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9B07" w14:textId="77777777" w:rsidR="00B1403E" w:rsidRPr="00B1403E" w:rsidRDefault="00B1403E" w:rsidP="00B1403E">
      <w:r w:rsidRPr="00B1403E">
        <w:rPr>
          <w:b/>
          <w:bCs/>
        </w:rPr>
        <w:t>KİŞİSEL VERİLERİN KORUNMASI KANUNU KAPSAMINDA AYDINLATMA METNİ</w:t>
      </w:r>
    </w:p>
    <w:p w14:paraId="2FDB0834" w14:textId="77777777" w:rsidR="00B1403E" w:rsidRPr="00B1403E" w:rsidRDefault="00B1403E" w:rsidP="00B1403E">
      <w:r w:rsidRPr="00B1403E">
        <w:rPr>
          <w:b/>
          <w:bCs/>
        </w:rPr>
        <w:t>Adres:</w:t>
      </w:r>
      <w:r w:rsidRPr="00B1403E">
        <w:t xml:space="preserve"> Pelitli Mahallesi Sanayi Caddesi No:1, 41400 Gebze – Kocaeli / TÜRKİYE</w:t>
      </w:r>
      <w:r w:rsidRPr="00B1403E">
        <w:br/>
      </w:r>
      <w:r w:rsidRPr="00B1403E">
        <w:rPr>
          <w:b/>
          <w:bCs/>
        </w:rPr>
        <w:t>Telefon:</w:t>
      </w:r>
      <w:r w:rsidRPr="00B1403E">
        <w:t xml:space="preserve"> +90 262 751 09 69 | +90 262 751 09 87</w:t>
      </w:r>
      <w:r w:rsidRPr="00B1403E">
        <w:br/>
      </w:r>
      <w:r w:rsidRPr="00B1403E">
        <w:rPr>
          <w:b/>
          <w:bCs/>
        </w:rPr>
        <w:t>E-posta:</w:t>
      </w:r>
      <w:r w:rsidRPr="00B1403E">
        <w:t xml:space="preserve"> </w:t>
      </w:r>
      <w:hyperlink r:id="rId7" w:history="1">
        <w:r w:rsidRPr="00B1403E">
          <w:rPr>
            <w:rStyle w:val="Kpr"/>
          </w:rPr>
          <w:t>info@sanmetal.com.tr</w:t>
        </w:r>
      </w:hyperlink>
      <w:r w:rsidRPr="00B1403E">
        <w:br/>
      </w:r>
      <w:r w:rsidRPr="00B1403E">
        <w:rPr>
          <w:b/>
          <w:bCs/>
        </w:rPr>
        <w:t>İnternet Sitesi:</w:t>
      </w:r>
      <w:r w:rsidRPr="00B1403E">
        <w:t xml:space="preserve"> </w:t>
      </w:r>
      <w:hyperlink r:id="rId8" w:history="1">
        <w:r w:rsidRPr="00B1403E">
          <w:rPr>
            <w:rStyle w:val="Kpr"/>
          </w:rPr>
          <w:t>www.sanmetal.com.tr</w:t>
        </w:r>
      </w:hyperlink>
    </w:p>
    <w:p w14:paraId="00D67043" w14:textId="77777777" w:rsidR="00B1403E" w:rsidRPr="00B1403E" w:rsidRDefault="00B1403E" w:rsidP="00B1403E"/>
    <w:p w14:paraId="3D9D64C0" w14:textId="77777777" w:rsidR="00B1403E" w:rsidRPr="00B1403E" w:rsidRDefault="00B1403E" w:rsidP="00B1403E">
      <w:pPr>
        <w:rPr>
          <w:b/>
          <w:bCs/>
        </w:rPr>
      </w:pPr>
      <w:r w:rsidRPr="00B1403E">
        <w:rPr>
          <w:b/>
          <w:bCs/>
        </w:rPr>
        <w:t>1. BÖLÜM</w:t>
      </w:r>
    </w:p>
    <w:p w14:paraId="5A2EEC3F" w14:textId="77777777" w:rsidR="00B1403E" w:rsidRPr="00B1403E" w:rsidRDefault="00B1403E" w:rsidP="00B1403E">
      <w:pPr>
        <w:rPr>
          <w:b/>
          <w:bCs/>
        </w:rPr>
      </w:pPr>
      <w:r w:rsidRPr="00B1403E">
        <w:rPr>
          <w:b/>
          <w:bCs/>
        </w:rPr>
        <w:t>1.1 GİRİŞ</w:t>
      </w:r>
    </w:p>
    <w:p w14:paraId="552A11AA" w14:textId="77777777" w:rsidR="00B1403E" w:rsidRPr="00B1403E" w:rsidRDefault="00B1403E" w:rsidP="00B1403E">
      <w:r w:rsidRPr="00B1403E">
        <w:t xml:space="preserve">Kişisel verilerin korunması, </w:t>
      </w:r>
      <w:r w:rsidRPr="00B1403E">
        <w:rPr>
          <w:b/>
          <w:bCs/>
        </w:rPr>
        <w:t>San Metal Sanayi ve Ticaret Anonim Şirketi</w:t>
      </w:r>
      <w:r w:rsidRPr="00B1403E">
        <w:t>’nin (“</w:t>
      </w:r>
      <w:r w:rsidRPr="00B1403E">
        <w:rPr>
          <w:b/>
          <w:bCs/>
        </w:rPr>
        <w:t>Şirket</w:t>
      </w:r>
      <w:r w:rsidRPr="00B1403E">
        <w:t>”) faaliyetlerinin ayrılmaz ve esaslı bir parçası olup, bu itibarla Şirketimiz, başta 6698 sayılı Kişisel Verilerin Korunması Kanunu (“</w:t>
      </w:r>
      <w:r w:rsidRPr="00B1403E">
        <w:rPr>
          <w:b/>
          <w:bCs/>
        </w:rPr>
        <w:t>KVKK</w:t>
      </w:r>
      <w:r w:rsidRPr="00B1403E">
        <w:t>”) olmak üzere ikincil düzenlemeler, Kişisel Verileri Koruma Kurulu karar ve rehberleri ile genel hukuk ilkeleri ve yargı içtihatları çerçevesinde hareket ederek, veri işleme faaliyetlerinin her aşamasında hukuka uygunluk, ölçülülük, şeffaflık ve hesap verebilirlik prensiplerinin gözetildiği, teknik ve idari tedbirlerle desteklenen bir uyum ve yönetişim sistemi tesis etmeyi, ilgili kişilerin temel hak ve özgürlüklerini korumayı ve veri güvenliğine ilişkin risklerin öngörülerek proaktif biçimde yönetilmesini kendisine kurumsal bir yükümlülük olarak kabul etmektedir.</w:t>
      </w:r>
    </w:p>
    <w:p w14:paraId="49F48C5C" w14:textId="77777777" w:rsidR="00B1403E" w:rsidRPr="00B1403E" w:rsidRDefault="00B1403E" w:rsidP="00B1403E">
      <w:pPr>
        <w:rPr>
          <w:b/>
          <w:bCs/>
        </w:rPr>
      </w:pPr>
      <w:r w:rsidRPr="00B1403E">
        <w:rPr>
          <w:b/>
          <w:bCs/>
        </w:rPr>
        <w:t>1.2 AMAÇ</w:t>
      </w:r>
    </w:p>
    <w:p w14:paraId="45B98AF3" w14:textId="77777777" w:rsidR="00B1403E" w:rsidRPr="00B1403E" w:rsidRDefault="00B1403E" w:rsidP="00B1403E">
      <w:r w:rsidRPr="00B1403E">
        <w:t xml:space="preserve">İşbu Aydınlatma </w:t>
      </w:r>
      <w:proofErr w:type="spellStart"/>
      <w:r w:rsidRPr="00B1403E">
        <w:t>Metni’nin</w:t>
      </w:r>
      <w:proofErr w:type="spellEnd"/>
      <w:r w:rsidRPr="00B1403E">
        <w:t xml:space="preserve"> amacı; Şirketimizle herhangi bir hukuki veya fiilî ilişki tesis eden başta ziyaretçiler, müşteriler, potansiyel müşteriler, tedarikçiler, iş ortakları, çalışan adayları ve çalışanlar olmak üzere tüm gerçek kişilere (“</w:t>
      </w:r>
      <w:r w:rsidRPr="00B1403E">
        <w:rPr>
          <w:b/>
          <w:bCs/>
        </w:rPr>
        <w:t>İlgili Kişi</w:t>
      </w:r>
      <w:r w:rsidRPr="00B1403E">
        <w:t xml:space="preserve">”), kişisel verilerinin hangi amaçlarla, hangi hukuki sebeplere dayanılarak, hangi yöntemlerle ve hangi veri işleme faaliyetleri kapsamında elde edilip işlendiğini; bunların kimlere ve hangi amaçlarla aktarılabileceğini; verilerin muhafaza sürelerini; veri güvenliğine dair alınan önlemleri ve </w:t>
      </w:r>
      <w:proofErr w:type="spellStart"/>
      <w:r w:rsidRPr="00B1403E">
        <w:t>KVKK’nın</w:t>
      </w:r>
      <w:proofErr w:type="spellEnd"/>
      <w:r w:rsidRPr="00B1403E">
        <w:t xml:space="preserve"> 11. maddesi uyarınca sahip oldukları hakları açık, anlaşılır ve kapsamlı bir biçimde bildirmek, ayrıca web sitemiz üzerinden kullanılan çerezlere ilişkin tercih yönetiminin </w:t>
      </w:r>
      <w:proofErr w:type="spellStart"/>
      <w:r w:rsidRPr="00B1403E">
        <w:rPr>
          <w:b/>
          <w:bCs/>
        </w:rPr>
        <w:t>Cerezgo</w:t>
      </w:r>
      <w:proofErr w:type="spellEnd"/>
      <w:r w:rsidRPr="00B1403E">
        <w:t xml:space="preserve"> altyapısı ile yürütüldüğünü ve açık rızanın geri alınmasına yönelik mekanizmaların etkin biçimde işletildiğini şeffaflık ilkesi gereği ortaya koymaktır.</w:t>
      </w:r>
    </w:p>
    <w:p w14:paraId="7A146AD5" w14:textId="77777777" w:rsidR="00B1403E" w:rsidRPr="00B1403E" w:rsidRDefault="00B1403E" w:rsidP="00B1403E">
      <w:pPr>
        <w:rPr>
          <w:b/>
          <w:bCs/>
        </w:rPr>
      </w:pPr>
      <w:r w:rsidRPr="00B1403E">
        <w:rPr>
          <w:b/>
          <w:bCs/>
        </w:rPr>
        <w:t>1.3 KAPSAM</w:t>
      </w:r>
    </w:p>
    <w:p w14:paraId="7C53766B" w14:textId="77777777" w:rsidR="00B1403E" w:rsidRPr="00B1403E" w:rsidRDefault="00B1403E" w:rsidP="00B1403E">
      <w:r w:rsidRPr="00B1403E">
        <w:t>Bu metin, Şirketimizin tüm iş ve işlemlerinin icrası sırasında, fiziki ortamlarda (tesis, fabrika, güvenlik alanları, ziyaretçi kabul noktaları, arşiv) ve elektronik ortamlarda (kurumsal ağ, e-posta, bilgi sistemleri, ERP/CRM, web sitesi, mobil erişim kanalları) gerçekleştirilen kişisel veri işleme faaliyetlerinin tamamını kapsamakta; veri işleme süreçlerine dâhil olan tüm iş birimleri, bağlı ortak iş süreçleri ve hizmet tedarik zincirinin kişisel veri işleme yönleri bakımından geçerli olmak üzere uygulanmakta ve Şirket adına veri işleyen üçüncü tarafları da, sözleşmesel ve mevzuata uygun güvenlik hükümleri çerçevesinde, yükümlülük altına almaktadır.</w:t>
      </w:r>
    </w:p>
    <w:p w14:paraId="28F2EF9E" w14:textId="77777777" w:rsidR="00B1403E" w:rsidRPr="00B1403E" w:rsidRDefault="00B1403E" w:rsidP="00B1403E">
      <w:pPr>
        <w:rPr>
          <w:b/>
          <w:bCs/>
        </w:rPr>
      </w:pPr>
      <w:r w:rsidRPr="00B1403E">
        <w:rPr>
          <w:b/>
          <w:bCs/>
        </w:rPr>
        <w:t>1.4 HEDEF</w:t>
      </w:r>
    </w:p>
    <w:p w14:paraId="0ADF46E9" w14:textId="77777777" w:rsidR="00B1403E" w:rsidRPr="00B1403E" w:rsidRDefault="00B1403E" w:rsidP="00B1403E">
      <w:r w:rsidRPr="00B1403E">
        <w:t>Şirketimiz, veri işleme faaliyetlerini KVKK m.4’te sayılan ilkelere ve KVKK m.10’daki aydınlatma yükümlülüğüne uygun şekilde sürdürmek; iç kontrol ve denetim mekanizmalarıyla desteklenen, süratle güncellenebilir ve kanıtlanabilir bir veri koruma kültürü tesis etmek; olası riskleri azaltacak tedbirleri sistematik hale getirmek ve İlgili Kişilerin şeffaf biçimde bilgilendirildiği bütünleşik bir uyum programını sürdürülebilir kılmak hedeflerini taşımaktadır.</w:t>
      </w:r>
    </w:p>
    <w:p w14:paraId="32B00933" w14:textId="77777777" w:rsidR="00B1403E" w:rsidRPr="00B1403E" w:rsidRDefault="00B1403E" w:rsidP="00B1403E">
      <w:pPr>
        <w:rPr>
          <w:b/>
          <w:bCs/>
        </w:rPr>
      </w:pPr>
      <w:r w:rsidRPr="00B1403E">
        <w:rPr>
          <w:b/>
          <w:bCs/>
        </w:rPr>
        <w:lastRenderedPageBreak/>
        <w:t>1.5 TANIMLAR VE KISALTMALAR</w:t>
      </w:r>
    </w:p>
    <w:p w14:paraId="265DB7FB" w14:textId="77777777" w:rsidR="00B1403E" w:rsidRPr="00B1403E" w:rsidRDefault="00B1403E" w:rsidP="00B1403E">
      <w:r w:rsidRPr="00B1403E">
        <w:rPr>
          <w:b/>
          <w:bCs/>
        </w:rPr>
        <w:t>Açık Rıza:</w:t>
      </w:r>
      <w:r w:rsidRPr="00B1403E">
        <w:t xml:space="preserve"> Belirli bir konuya ilişkin, bilgilendirmeye dayanan ve özgür iradeyle açıklanan rıza.</w:t>
      </w:r>
      <w:r w:rsidRPr="00B1403E">
        <w:br/>
      </w:r>
      <w:r w:rsidRPr="00B1403E">
        <w:rPr>
          <w:b/>
          <w:bCs/>
        </w:rPr>
        <w:t>Kişisel Veri:</w:t>
      </w:r>
      <w:r w:rsidRPr="00B1403E">
        <w:t xml:space="preserve"> Kimliği belirli veya belirlenebilir gerçek kişiye ilişkin her türlü bilgi.</w:t>
      </w:r>
      <w:r w:rsidRPr="00B1403E">
        <w:br/>
      </w:r>
      <w:r w:rsidRPr="00B1403E">
        <w:rPr>
          <w:b/>
          <w:bCs/>
        </w:rPr>
        <w:t>Özel Nitelikli Kişisel Veri:</w:t>
      </w:r>
      <w:r w:rsidRPr="00B1403E">
        <w:t xml:space="preserve"> KVKK m.6’da sayılan, hukuka aykırı işlendiğinde ilgili kişi bakımından mağduriyet veya ayrımcılığa yol açma riski yüksek bulunan veriler.</w:t>
      </w:r>
      <w:r w:rsidRPr="00B1403E">
        <w:br/>
      </w:r>
      <w:r w:rsidRPr="00B1403E">
        <w:rPr>
          <w:b/>
          <w:bCs/>
        </w:rPr>
        <w:t>Veri Sorumlusu:</w:t>
      </w:r>
      <w:r w:rsidRPr="00B1403E">
        <w:t xml:space="preserve"> Kişisel verilerin işlenme amaç ve vasıtalarını belirleyen ve veri kayıt sistemini yöneten gerçek veya tüzel kişi (San Metal).</w:t>
      </w:r>
      <w:r w:rsidRPr="00B1403E">
        <w:br/>
      </w:r>
      <w:r w:rsidRPr="00B1403E">
        <w:rPr>
          <w:b/>
          <w:bCs/>
        </w:rPr>
        <w:t>İlgili Kişi:</w:t>
      </w:r>
      <w:r w:rsidRPr="00B1403E">
        <w:t xml:space="preserve"> Kişisel verisi işlenen gerçek kişi.</w:t>
      </w:r>
      <w:r w:rsidRPr="00B1403E">
        <w:br/>
      </w:r>
      <w:r w:rsidRPr="00B1403E">
        <w:rPr>
          <w:b/>
          <w:bCs/>
        </w:rPr>
        <w:t>Anonimleştirme:</w:t>
      </w:r>
      <w:r w:rsidRPr="00B1403E">
        <w:t xml:space="preserve"> Verinin, kimliği belirli/belirlenebilir bir kişiyle ilişkilendirilemeyecek hale getirilmesi.</w:t>
      </w:r>
      <w:r w:rsidRPr="00B1403E">
        <w:br/>
      </w:r>
      <w:proofErr w:type="spellStart"/>
      <w:r w:rsidRPr="00B1403E">
        <w:rPr>
          <w:b/>
          <w:bCs/>
        </w:rPr>
        <w:t>Cerezgo</w:t>
      </w:r>
      <w:proofErr w:type="spellEnd"/>
      <w:r w:rsidRPr="00B1403E">
        <w:rPr>
          <w:b/>
          <w:bCs/>
        </w:rPr>
        <w:t>:</w:t>
      </w:r>
      <w:r w:rsidRPr="00B1403E">
        <w:t xml:space="preserve"> Web sitemizde çerez tercihlerinin yönetilmesi, açık rızanın alınması ve kayıt altına alınması için kullanılan çerez yönetim altyapısı.</w:t>
      </w:r>
    </w:p>
    <w:p w14:paraId="7467D27A" w14:textId="77777777" w:rsidR="00B1403E" w:rsidRPr="00B1403E" w:rsidRDefault="00B1403E" w:rsidP="00B1403E">
      <w:pPr>
        <w:rPr>
          <w:b/>
          <w:bCs/>
        </w:rPr>
      </w:pPr>
      <w:r w:rsidRPr="00B1403E">
        <w:rPr>
          <w:b/>
          <w:bCs/>
        </w:rPr>
        <w:t>1.6 İŞLENEN KİŞİSEL VERİ KATEGORİLERİ</w:t>
      </w:r>
    </w:p>
    <w:p w14:paraId="4E02784C" w14:textId="77777777" w:rsidR="00B1403E" w:rsidRPr="00B1403E" w:rsidRDefault="00B1403E" w:rsidP="00B1403E">
      <w:r w:rsidRPr="00B1403E">
        <w:t>Şirket faaliyetlerinin niteliğine göre, aşağıda belirtilen veri kategorileri işlenebilmektedir:</w:t>
      </w:r>
    </w:p>
    <w:p w14:paraId="4FCDDDB1" w14:textId="77777777" w:rsidR="00B1403E" w:rsidRPr="00B1403E" w:rsidRDefault="00B1403E" w:rsidP="00B1403E">
      <w:pPr>
        <w:numPr>
          <w:ilvl w:val="0"/>
          <w:numId w:val="1"/>
        </w:numPr>
      </w:pPr>
      <w:r w:rsidRPr="00B1403E">
        <w:rPr>
          <w:b/>
          <w:bCs/>
        </w:rPr>
        <w:t>Kimlik:</w:t>
      </w:r>
      <w:r w:rsidRPr="00B1403E">
        <w:t xml:space="preserve"> Ad-</w:t>
      </w:r>
      <w:proofErr w:type="spellStart"/>
      <w:r w:rsidRPr="00B1403E">
        <w:t>soyad</w:t>
      </w:r>
      <w:proofErr w:type="spellEnd"/>
      <w:r w:rsidRPr="00B1403E">
        <w:t>, TCKN/pasaport, imza, unvan, doğum tarihi/yeri, vatandaşlık.</w:t>
      </w:r>
    </w:p>
    <w:p w14:paraId="27BEA03A" w14:textId="77777777" w:rsidR="00B1403E" w:rsidRPr="00B1403E" w:rsidRDefault="00B1403E" w:rsidP="00B1403E">
      <w:pPr>
        <w:numPr>
          <w:ilvl w:val="0"/>
          <w:numId w:val="1"/>
        </w:numPr>
      </w:pPr>
      <w:r w:rsidRPr="00B1403E">
        <w:rPr>
          <w:b/>
          <w:bCs/>
        </w:rPr>
        <w:t>İletişim:</w:t>
      </w:r>
      <w:r w:rsidRPr="00B1403E">
        <w:t xml:space="preserve"> Telefon, e-posta, adres, faks, KEP bilgisi.</w:t>
      </w:r>
    </w:p>
    <w:p w14:paraId="57158B23" w14:textId="77777777" w:rsidR="00B1403E" w:rsidRPr="00B1403E" w:rsidRDefault="00B1403E" w:rsidP="00B1403E">
      <w:pPr>
        <w:numPr>
          <w:ilvl w:val="0"/>
          <w:numId w:val="1"/>
        </w:numPr>
      </w:pPr>
      <w:r w:rsidRPr="00B1403E">
        <w:rPr>
          <w:b/>
          <w:bCs/>
        </w:rPr>
        <w:t>Özlük:</w:t>
      </w:r>
      <w:r w:rsidRPr="00B1403E">
        <w:t xml:space="preserve"> Personel dosyası, bordro, izin, performans, disiplin, işe alım belgeleri.</w:t>
      </w:r>
    </w:p>
    <w:p w14:paraId="7087B526" w14:textId="77777777" w:rsidR="00B1403E" w:rsidRPr="00B1403E" w:rsidRDefault="00B1403E" w:rsidP="00B1403E">
      <w:pPr>
        <w:numPr>
          <w:ilvl w:val="0"/>
          <w:numId w:val="1"/>
        </w:numPr>
      </w:pPr>
      <w:r w:rsidRPr="00B1403E">
        <w:rPr>
          <w:b/>
          <w:bCs/>
        </w:rPr>
        <w:t>Müşteri/Tedarikçi İşlem:</w:t>
      </w:r>
      <w:r w:rsidRPr="00B1403E">
        <w:t xml:space="preserve"> Sipariş, teklif, sözleşme, fatura, sevkiyat ve destek kayıtları.</w:t>
      </w:r>
    </w:p>
    <w:p w14:paraId="213D612D" w14:textId="77777777" w:rsidR="00B1403E" w:rsidRPr="00B1403E" w:rsidRDefault="00B1403E" w:rsidP="00B1403E">
      <w:pPr>
        <w:numPr>
          <w:ilvl w:val="0"/>
          <w:numId w:val="1"/>
        </w:numPr>
      </w:pPr>
      <w:r w:rsidRPr="00B1403E">
        <w:rPr>
          <w:b/>
          <w:bCs/>
        </w:rPr>
        <w:t>Finans:</w:t>
      </w:r>
      <w:r w:rsidRPr="00B1403E">
        <w:t xml:space="preserve"> Banka hesap ve ödeme bilgileri, cari kayıtlar.</w:t>
      </w:r>
    </w:p>
    <w:p w14:paraId="4AC5C441" w14:textId="77777777" w:rsidR="00B1403E" w:rsidRPr="00B1403E" w:rsidRDefault="00B1403E" w:rsidP="00B1403E">
      <w:pPr>
        <w:numPr>
          <w:ilvl w:val="0"/>
          <w:numId w:val="1"/>
        </w:numPr>
      </w:pPr>
      <w:r w:rsidRPr="00B1403E">
        <w:rPr>
          <w:b/>
          <w:bCs/>
        </w:rPr>
        <w:t>Fiziksel Mekân Güvenliği:</w:t>
      </w:r>
      <w:r w:rsidRPr="00B1403E">
        <w:t xml:space="preserve"> Ziyaretçi kayıtları, CCTV görüntüleri, giriş/çıkış logları.</w:t>
      </w:r>
    </w:p>
    <w:p w14:paraId="2006C157" w14:textId="77777777" w:rsidR="00B1403E" w:rsidRPr="00B1403E" w:rsidRDefault="00B1403E" w:rsidP="00B1403E">
      <w:pPr>
        <w:numPr>
          <w:ilvl w:val="0"/>
          <w:numId w:val="1"/>
        </w:numPr>
      </w:pPr>
      <w:r w:rsidRPr="00B1403E">
        <w:rPr>
          <w:b/>
          <w:bCs/>
        </w:rPr>
        <w:t>İşlem Güvenliği ve BT Kayıtları:</w:t>
      </w:r>
      <w:r w:rsidRPr="00B1403E">
        <w:t xml:space="preserve"> IP, cihaz/oturum bilgileri, sistem logları, kullanıcı işlemleri.</w:t>
      </w:r>
    </w:p>
    <w:p w14:paraId="3E33E446" w14:textId="77777777" w:rsidR="00B1403E" w:rsidRPr="00B1403E" w:rsidRDefault="00B1403E" w:rsidP="00B1403E">
      <w:pPr>
        <w:numPr>
          <w:ilvl w:val="0"/>
          <w:numId w:val="1"/>
        </w:numPr>
      </w:pPr>
      <w:r w:rsidRPr="00B1403E">
        <w:rPr>
          <w:b/>
          <w:bCs/>
        </w:rPr>
        <w:t>Elektronik Ticaret/İletişim:</w:t>
      </w:r>
      <w:r w:rsidRPr="00B1403E">
        <w:t xml:space="preserve"> Talep/şikâyet kayıtları, formlar, çağrı/mesaj içerikleri.</w:t>
      </w:r>
    </w:p>
    <w:p w14:paraId="67C917B6" w14:textId="77777777" w:rsidR="00B1403E" w:rsidRPr="00B1403E" w:rsidRDefault="00B1403E" w:rsidP="00B1403E">
      <w:pPr>
        <w:numPr>
          <w:ilvl w:val="0"/>
          <w:numId w:val="1"/>
        </w:numPr>
      </w:pPr>
      <w:r w:rsidRPr="00B1403E">
        <w:rPr>
          <w:b/>
          <w:bCs/>
        </w:rPr>
        <w:t>Görsel/İşitsel:</w:t>
      </w:r>
      <w:r w:rsidRPr="00B1403E">
        <w:t xml:space="preserve"> Fotoğraf, video, ses kayıtları (hukuki sınırlar dâhilinde).</w:t>
      </w:r>
    </w:p>
    <w:p w14:paraId="289F897E" w14:textId="77777777" w:rsidR="00B1403E" w:rsidRPr="00B1403E" w:rsidRDefault="00B1403E" w:rsidP="00B1403E">
      <w:pPr>
        <w:numPr>
          <w:ilvl w:val="0"/>
          <w:numId w:val="1"/>
        </w:numPr>
      </w:pPr>
      <w:r w:rsidRPr="00B1403E">
        <w:rPr>
          <w:b/>
          <w:bCs/>
        </w:rPr>
        <w:t>Özel Nitelikli:</w:t>
      </w:r>
      <w:r w:rsidRPr="00B1403E">
        <w:t xml:space="preserve"> Sağlık bilgileri (İSG süreçleri), adli sicil (kanunun izin verdiği haller), sendika bilgisi vb. (yalnızca zorunlu ve hukuken izin verilen ölçüde).</w:t>
      </w:r>
    </w:p>
    <w:p w14:paraId="0B6A8197" w14:textId="77777777" w:rsidR="00B1403E" w:rsidRPr="00B1403E" w:rsidRDefault="00B1403E" w:rsidP="00B1403E"/>
    <w:p w14:paraId="0FFA3707" w14:textId="77777777" w:rsidR="00B1403E" w:rsidRPr="00B1403E" w:rsidRDefault="00B1403E" w:rsidP="00B1403E">
      <w:pPr>
        <w:rPr>
          <w:b/>
          <w:bCs/>
        </w:rPr>
      </w:pPr>
      <w:r w:rsidRPr="00B1403E">
        <w:rPr>
          <w:b/>
          <w:bCs/>
        </w:rPr>
        <w:t>2. BÖLÜM</w:t>
      </w:r>
    </w:p>
    <w:p w14:paraId="0D1DD1BA" w14:textId="77777777" w:rsidR="00B1403E" w:rsidRPr="00B1403E" w:rsidRDefault="00B1403E" w:rsidP="00B1403E">
      <w:pPr>
        <w:rPr>
          <w:b/>
          <w:bCs/>
        </w:rPr>
      </w:pPr>
      <w:r w:rsidRPr="00B1403E">
        <w:rPr>
          <w:b/>
          <w:bCs/>
        </w:rPr>
        <w:t>2.1 KİŞİSEL VERİLERİN İŞLENME AMAÇLARI</w:t>
      </w:r>
    </w:p>
    <w:p w14:paraId="4C03794D" w14:textId="77777777" w:rsidR="00B1403E" w:rsidRPr="00B1403E" w:rsidRDefault="00B1403E" w:rsidP="00B1403E">
      <w:r w:rsidRPr="00B1403E">
        <w:t xml:space="preserve">Kişisel verileriniz; Şirketimizin üretim, tedarik, kalite, satış ve satış sonrası süreçlerinin icrası; sözleşmesel ve kanuni yükümlülüklerin yerine getirilmesi; müşteri ve tedarikçi ilişkilerinin yürütülmesi; tesis, bilgi ve iletişim güvenliğinin sağlanması; iş sağlığı ve güvenliği uygulamalarının yürütülmesi; talep ve şikâyetlerin yönetimi; finans ve muhasebe işlemleri; hukuki iş ve davaların takibi; resmi kurum taleplerinin karşılanması; iç denetim/iç kontrol ve risk yönetimi; kurumsal iletişim ve itibar yönetimi; eğitim ve denetim faaliyetleri; web sitesi deneyiminin iyileştirilmesi, analitik ölçümleme ve istatistiksel raporlama; </w:t>
      </w:r>
      <w:proofErr w:type="spellStart"/>
      <w:r w:rsidRPr="00B1403E">
        <w:rPr>
          <w:b/>
          <w:bCs/>
        </w:rPr>
        <w:t>Cerezgo</w:t>
      </w:r>
      <w:proofErr w:type="spellEnd"/>
      <w:r w:rsidRPr="00B1403E">
        <w:t xml:space="preserve"> üzerinden yürütülen çerez tercih yönetimi ile açık rıza süreçlerinin kayıt altına alınması; mevzuata dayalı bildirim/raporlamaların yerine getirilmesi ve benzeri meşru iş amaçları doğrultusunda, amaçla bağlantılı, sınırlı ve ölçülü şekilde işlenmektedir.</w:t>
      </w:r>
    </w:p>
    <w:p w14:paraId="3C5169AC" w14:textId="77777777" w:rsidR="00B1403E" w:rsidRPr="00B1403E" w:rsidRDefault="00B1403E" w:rsidP="00B1403E">
      <w:pPr>
        <w:rPr>
          <w:b/>
          <w:bCs/>
        </w:rPr>
      </w:pPr>
      <w:r w:rsidRPr="00B1403E">
        <w:rPr>
          <w:b/>
          <w:bCs/>
        </w:rPr>
        <w:t>2.2 VERİ İŞLEMENİN HUKUKİ SEBEPLERİ</w:t>
      </w:r>
    </w:p>
    <w:p w14:paraId="1A4FB823" w14:textId="77777777" w:rsidR="00B1403E" w:rsidRPr="00B1403E" w:rsidRDefault="00B1403E" w:rsidP="00B1403E">
      <w:r w:rsidRPr="00B1403E">
        <w:lastRenderedPageBreak/>
        <w:t>Şirketimiz, KVKK m.5 ve m.6’da düzenlenen şartlardan bir veya birkaçına dayanarak veri işler:</w:t>
      </w:r>
    </w:p>
    <w:p w14:paraId="7F57E995" w14:textId="77777777" w:rsidR="00B1403E" w:rsidRPr="00B1403E" w:rsidRDefault="00B1403E" w:rsidP="00B1403E">
      <w:pPr>
        <w:numPr>
          <w:ilvl w:val="0"/>
          <w:numId w:val="2"/>
        </w:numPr>
      </w:pPr>
      <w:r w:rsidRPr="00B1403E">
        <w:rPr>
          <w:b/>
          <w:bCs/>
        </w:rPr>
        <w:t>Sözleşmenin kurulması/ifasıyla doğrudan ilgili olma</w:t>
      </w:r>
      <w:r w:rsidRPr="00B1403E">
        <w:t xml:space="preserve"> (m.5/2-c),</w:t>
      </w:r>
    </w:p>
    <w:p w14:paraId="6AA8F548" w14:textId="77777777" w:rsidR="00B1403E" w:rsidRPr="00B1403E" w:rsidRDefault="00B1403E" w:rsidP="00B1403E">
      <w:pPr>
        <w:numPr>
          <w:ilvl w:val="0"/>
          <w:numId w:val="2"/>
        </w:numPr>
      </w:pPr>
      <w:r w:rsidRPr="00B1403E">
        <w:rPr>
          <w:b/>
          <w:bCs/>
        </w:rPr>
        <w:t>Hukuki yükümlülüğün yerine getirilmesi</w:t>
      </w:r>
      <w:r w:rsidRPr="00B1403E">
        <w:t xml:space="preserve"> (m.5/2-ç),</w:t>
      </w:r>
    </w:p>
    <w:p w14:paraId="6ED6CA9B" w14:textId="77777777" w:rsidR="00B1403E" w:rsidRPr="00B1403E" w:rsidRDefault="00B1403E" w:rsidP="00B1403E">
      <w:pPr>
        <w:numPr>
          <w:ilvl w:val="0"/>
          <w:numId w:val="2"/>
        </w:numPr>
      </w:pPr>
      <w:r w:rsidRPr="00B1403E">
        <w:rPr>
          <w:b/>
          <w:bCs/>
        </w:rPr>
        <w:t>Meşru menfaat</w:t>
      </w:r>
      <w:r w:rsidRPr="00B1403E">
        <w:t xml:space="preserve"> (m.5/2-f) – temel hak ve özgürlüklerinize zarar vermemek kaydıyla,</w:t>
      </w:r>
    </w:p>
    <w:p w14:paraId="41279B63" w14:textId="77777777" w:rsidR="00B1403E" w:rsidRPr="00B1403E" w:rsidRDefault="00B1403E" w:rsidP="00B1403E">
      <w:pPr>
        <w:numPr>
          <w:ilvl w:val="0"/>
          <w:numId w:val="2"/>
        </w:numPr>
      </w:pPr>
      <w:r w:rsidRPr="00B1403E">
        <w:rPr>
          <w:b/>
          <w:bCs/>
        </w:rPr>
        <w:t>Açık rıza</w:t>
      </w:r>
      <w:r w:rsidRPr="00B1403E">
        <w:t xml:space="preserve"> (m.5/1) – özellikle zorunlu olmayan çerezler, pazarlama/analitik faaliyetleri, belirli iletişimler,</w:t>
      </w:r>
    </w:p>
    <w:p w14:paraId="27810134" w14:textId="77777777" w:rsidR="00B1403E" w:rsidRPr="00B1403E" w:rsidRDefault="00B1403E" w:rsidP="00B1403E">
      <w:pPr>
        <w:numPr>
          <w:ilvl w:val="0"/>
          <w:numId w:val="2"/>
        </w:numPr>
      </w:pPr>
      <w:r w:rsidRPr="00B1403E">
        <w:rPr>
          <w:b/>
          <w:bCs/>
        </w:rPr>
        <w:t>Kanunlarda açıkça öngörülme</w:t>
      </w:r>
      <w:r w:rsidRPr="00B1403E">
        <w:t xml:space="preserve"> (m.5/2-a),</w:t>
      </w:r>
    </w:p>
    <w:p w14:paraId="1B17F25F" w14:textId="77777777" w:rsidR="00B1403E" w:rsidRPr="00B1403E" w:rsidRDefault="00B1403E" w:rsidP="00B1403E">
      <w:pPr>
        <w:numPr>
          <w:ilvl w:val="0"/>
          <w:numId w:val="2"/>
        </w:numPr>
      </w:pPr>
      <w:r w:rsidRPr="00B1403E">
        <w:rPr>
          <w:b/>
          <w:bCs/>
        </w:rPr>
        <w:t>Bir hakkın tesisi, kullanılması veya korunması için zorunluluk</w:t>
      </w:r>
      <w:r w:rsidRPr="00B1403E">
        <w:t xml:space="preserve"> (m.5/2-e).</w:t>
      </w:r>
      <w:r w:rsidRPr="00B1403E">
        <w:br/>
        <w:t xml:space="preserve">Özel nitelikli kişisel veriler ise KVKK m.6’da öngörülen istisnalar dâhilinde veya </w:t>
      </w:r>
      <w:r w:rsidRPr="00B1403E">
        <w:rPr>
          <w:b/>
          <w:bCs/>
        </w:rPr>
        <w:t>açık rızanız</w:t>
      </w:r>
      <w:r w:rsidRPr="00B1403E">
        <w:t xml:space="preserve"> ile ve Kurul’un güvenlik tedbirlerine uygun biçimde işlenmektedir.</w:t>
      </w:r>
    </w:p>
    <w:p w14:paraId="00B9EF1F" w14:textId="77777777" w:rsidR="00B1403E" w:rsidRPr="00B1403E" w:rsidRDefault="00B1403E" w:rsidP="00B1403E">
      <w:pPr>
        <w:rPr>
          <w:b/>
          <w:bCs/>
        </w:rPr>
      </w:pPr>
      <w:r w:rsidRPr="00B1403E">
        <w:rPr>
          <w:b/>
          <w:bCs/>
        </w:rPr>
        <w:t>2.3 KİŞİSEL VERİLERİN TOPLANMA YÖNTEMLERİ</w:t>
      </w:r>
    </w:p>
    <w:p w14:paraId="78172C1C" w14:textId="77777777" w:rsidR="00B1403E" w:rsidRPr="00B1403E" w:rsidRDefault="00B1403E" w:rsidP="00B1403E">
      <w:r w:rsidRPr="00B1403E">
        <w:t xml:space="preserve">Verileriniz; fiziki formlar, sözleşmeler ve ticari belgeler; telefon, e-posta, KEP ve kurumsal yazışmalar; ziyaretçi kayıt sistemleri, CCTV; bilgi sistemleri, kurumsal uygulamalar, ağ ve güvenlik cihazları; </w:t>
      </w:r>
      <w:hyperlink r:id="rId9" w:history="1">
        <w:r w:rsidRPr="00B1403E">
          <w:rPr>
            <w:rStyle w:val="Kpr"/>
            <w:b/>
            <w:bCs/>
          </w:rPr>
          <w:t>www.sanmetal.com.tr</w:t>
        </w:r>
      </w:hyperlink>
      <w:r w:rsidRPr="00B1403E">
        <w:t xml:space="preserve"> üzerindeki formlar ve </w:t>
      </w:r>
      <w:proofErr w:type="spellStart"/>
      <w:r w:rsidRPr="00B1403E">
        <w:rPr>
          <w:b/>
          <w:bCs/>
        </w:rPr>
        <w:t>Cerezgo</w:t>
      </w:r>
      <w:proofErr w:type="spellEnd"/>
      <w:r w:rsidRPr="00B1403E">
        <w:t xml:space="preserve"> çerez yönetim ekranı; tedarikçi/iş ortaklarımızın arayüzleri ve mevzuatın izin verdiği diğer yöntemlerle, otomatik, kısmen otomatik veya veri kayıt sisteminin parçası olmak kaydıyla manuel yollarla elde edilmektedir.</w:t>
      </w:r>
    </w:p>
    <w:p w14:paraId="2C0422B0" w14:textId="77777777" w:rsidR="00B1403E" w:rsidRPr="00B1403E" w:rsidRDefault="00B1403E" w:rsidP="00B1403E">
      <w:pPr>
        <w:rPr>
          <w:b/>
          <w:bCs/>
        </w:rPr>
      </w:pPr>
      <w:r w:rsidRPr="00B1403E">
        <w:rPr>
          <w:b/>
          <w:bCs/>
        </w:rPr>
        <w:t>2.4 AKTARIM AMAÇLARI VE ALICI GRUPLARI</w:t>
      </w:r>
    </w:p>
    <w:p w14:paraId="35B38A56" w14:textId="77777777" w:rsidR="00B1403E" w:rsidRPr="00B1403E" w:rsidRDefault="00B1403E" w:rsidP="00B1403E">
      <w:r w:rsidRPr="00B1403E">
        <w:t>Kişisel verileriniz, yukarıdaki amaçların gerçekleştirilmesi için;</w:t>
      </w:r>
    </w:p>
    <w:p w14:paraId="43CEDB43" w14:textId="77777777" w:rsidR="00B1403E" w:rsidRPr="00B1403E" w:rsidRDefault="00B1403E" w:rsidP="00B1403E">
      <w:pPr>
        <w:numPr>
          <w:ilvl w:val="0"/>
          <w:numId w:val="3"/>
        </w:numPr>
      </w:pPr>
      <w:r w:rsidRPr="00B1403E">
        <w:rPr>
          <w:b/>
          <w:bCs/>
        </w:rPr>
        <w:t>Yurtiçinde:</w:t>
      </w:r>
      <w:r w:rsidRPr="00B1403E">
        <w:t xml:space="preserve"> Tedarikçiler, iş ortakları, danışmanlar (hukuk, denetim, finans), bankalar, kargo/lojistik firmaları, yetkili kamu kurum ve kuruluşları, yargı mercileri ve denetim otoriteleriyle;</w:t>
      </w:r>
    </w:p>
    <w:p w14:paraId="71BE60E5" w14:textId="77777777" w:rsidR="00B1403E" w:rsidRPr="00B1403E" w:rsidRDefault="00B1403E" w:rsidP="00B1403E">
      <w:pPr>
        <w:numPr>
          <w:ilvl w:val="0"/>
          <w:numId w:val="3"/>
        </w:numPr>
      </w:pPr>
      <w:r w:rsidRPr="00B1403E">
        <w:rPr>
          <w:b/>
          <w:bCs/>
        </w:rPr>
        <w:t>Yurtdışında:</w:t>
      </w:r>
      <w:r w:rsidRPr="00B1403E">
        <w:t xml:space="preserve"> BT/analitik hizmetleri gibi sınırlı alanlarda, veri güvenliği ve aktarım şartları sağlanarak ve KVKK m.9’a uygun şekilde, yeterli koruma bulunan ülkelere veya yeterli koruma taahhüdü ve Kurul izni bulunan ülkelere, sözleşmesel ve teknik tedbirler eşliğinde,</w:t>
      </w:r>
      <w:r w:rsidRPr="00B1403E">
        <w:br/>
        <w:t>paylaşılabilmektedir.</w:t>
      </w:r>
    </w:p>
    <w:p w14:paraId="2F981CF1" w14:textId="77777777" w:rsidR="00B1403E" w:rsidRPr="00B1403E" w:rsidRDefault="00B1403E" w:rsidP="00B1403E">
      <w:pPr>
        <w:rPr>
          <w:b/>
          <w:bCs/>
        </w:rPr>
      </w:pPr>
      <w:r w:rsidRPr="00B1403E">
        <w:rPr>
          <w:b/>
          <w:bCs/>
        </w:rPr>
        <w:t>2.5 SAKLAMA SÜRELERİ VE İMHA</w:t>
      </w:r>
    </w:p>
    <w:p w14:paraId="799B04D1" w14:textId="77777777" w:rsidR="00B1403E" w:rsidRPr="00B1403E" w:rsidRDefault="00B1403E" w:rsidP="00B1403E">
      <w:r w:rsidRPr="00B1403E">
        <w:t xml:space="preserve">Kişisel veriler, ilgili mevzuatta öngörülen asgari süreler ve/veya işleme amacının gerektirdiği süre boyunca muhafaza edilmekte; amacın ortadan kalkması veya saklama süresinin bitimi halinde </w:t>
      </w:r>
      <w:r w:rsidRPr="00B1403E">
        <w:rPr>
          <w:b/>
          <w:bCs/>
        </w:rPr>
        <w:t>silme, yok etme veya anonimleştirme</w:t>
      </w:r>
      <w:r w:rsidRPr="00B1403E">
        <w:t xml:space="preserve"> yöntemlerinden uygun olanı ile KVKK, “Kişisel Verilerin Silinmesi, Yok Edilmesi veya Anonim Hale Getirilmesi Hakkında Yönetmelik” ve Şirket içi </w:t>
      </w:r>
      <w:r w:rsidRPr="00B1403E">
        <w:rPr>
          <w:b/>
          <w:bCs/>
        </w:rPr>
        <w:t xml:space="preserve">Kişisel Veri Saklama ve İmha </w:t>
      </w:r>
      <w:proofErr w:type="spellStart"/>
      <w:r w:rsidRPr="00B1403E">
        <w:rPr>
          <w:b/>
          <w:bCs/>
        </w:rPr>
        <w:t>Politikası</w:t>
      </w:r>
      <w:r w:rsidRPr="00B1403E">
        <w:t>’na</w:t>
      </w:r>
      <w:proofErr w:type="spellEnd"/>
      <w:r w:rsidRPr="00B1403E">
        <w:t xml:space="preserve"> göre imha edilmektedir. Örneğin; zorunlu log kayıtları 5651 uyarınca asgari sürelerde; sözleşmeler, ticari defter ve belgeler ilgili kanunlardaki zamanaşımı ve saklama süreleri boyunca; çerez kayıtları ise rıza ve meşru menfaat dengesi gözetilerek, kategori bazlı makul sürelerle saklanır.</w:t>
      </w:r>
    </w:p>
    <w:p w14:paraId="4B14B9C4" w14:textId="77777777" w:rsidR="00B1403E" w:rsidRPr="00B1403E" w:rsidRDefault="00B1403E" w:rsidP="00B1403E">
      <w:pPr>
        <w:rPr>
          <w:b/>
          <w:bCs/>
        </w:rPr>
      </w:pPr>
      <w:r w:rsidRPr="00B1403E">
        <w:rPr>
          <w:b/>
          <w:bCs/>
        </w:rPr>
        <w:t>2.6 VERİ GÜVENLİĞİ TEDBİRLERİ</w:t>
      </w:r>
    </w:p>
    <w:p w14:paraId="75276725" w14:textId="77777777" w:rsidR="00B1403E" w:rsidRPr="00B1403E" w:rsidRDefault="00B1403E" w:rsidP="00B1403E">
      <w:r w:rsidRPr="00B1403E">
        <w:t xml:space="preserve">KVKK m.12 uyarınca; ağ ve uygulama güvenliği, erişim yetkilendirme ve kayıtları, düzenli yama/antivirüs, şifreleme, sızma testleri, loglama, yedekleme, fiziksel alan güvenliği, personel gizlilik taahhütleri, rol-tabanlı erişim, ayrılma süreçlerinde yetki sonlandırma, üçüncü taraflarla veri koruma </w:t>
      </w:r>
      <w:r w:rsidRPr="00B1403E">
        <w:lastRenderedPageBreak/>
        <w:t xml:space="preserve">hükümleri ve denetimler, eğitim ve farkındalık çalışmaları gibi </w:t>
      </w:r>
      <w:r w:rsidRPr="00B1403E">
        <w:rPr>
          <w:b/>
          <w:bCs/>
        </w:rPr>
        <w:t>teknik ve idari</w:t>
      </w:r>
      <w:r w:rsidRPr="00B1403E">
        <w:t xml:space="preserve"> önlemler uygulanmaktadır; özel nitelikli veriler için Kurul’un öngördüğü ilave tedbirler titizlikle yürütülmektedir.</w:t>
      </w:r>
    </w:p>
    <w:p w14:paraId="03ACF992" w14:textId="77777777" w:rsidR="00B1403E" w:rsidRPr="00B1403E" w:rsidRDefault="00B1403E" w:rsidP="00B1403E">
      <w:pPr>
        <w:rPr>
          <w:b/>
          <w:bCs/>
        </w:rPr>
      </w:pPr>
      <w:r w:rsidRPr="00B1403E">
        <w:rPr>
          <w:b/>
          <w:bCs/>
        </w:rPr>
        <w:t>2.7 WEB SİTESİ, ÇEREZLER VE CEREZGO ALTYAPISI</w:t>
      </w:r>
    </w:p>
    <w:p w14:paraId="1DEF04B9" w14:textId="77777777" w:rsidR="00B1403E" w:rsidRPr="00B1403E" w:rsidRDefault="00B1403E" w:rsidP="00B1403E">
      <w:hyperlink r:id="rId10" w:history="1">
        <w:r w:rsidRPr="00B1403E">
          <w:rPr>
            <w:rStyle w:val="Kpr"/>
          </w:rPr>
          <w:t>www.sanmetal.com.tr</w:t>
        </w:r>
      </w:hyperlink>
      <w:r w:rsidRPr="00B1403E">
        <w:t xml:space="preserve"> üzerinde; sitenin çalışması için </w:t>
      </w:r>
      <w:r w:rsidRPr="00B1403E">
        <w:rPr>
          <w:b/>
          <w:bCs/>
        </w:rPr>
        <w:t>zorunlu çerezler</w:t>
      </w:r>
      <w:r w:rsidRPr="00B1403E">
        <w:t xml:space="preserve"> meşru menfaat kapsamında kullanılmakta; </w:t>
      </w:r>
      <w:r w:rsidRPr="00B1403E">
        <w:rPr>
          <w:b/>
          <w:bCs/>
        </w:rPr>
        <w:t>işlevsel/analitik/pazarlama</w:t>
      </w:r>
      <w:r w:rsidRPr="00B1403E">
        <w:t xml:space="preserve"> nitelikli çerezler ise </w:t>
      </w:r>
      <w:proofErr w:type="spellStart"/>
      <w:r w:rsidRPr="00B1403E">
        <w:rPr>
          <w:b/>
          <w:bCs/>
        </w:rPr>
        <w:t>Cerezgo</w:t>
      </w:r>
      <w:proofErr w:type="spellEnd"/>
      <w:r w:rsidRPr="00B1403E">
        <w:t xml:space="preserve"> çerez yönetim platformu aracılığıyla </w:t>
      </w:r>
      <w:r w:rsidRPr="00B1403E">
        <w:rPr>
          <w:b/>
          <w:bCs/>
        </w:rPr>
        <w:t>açık rızanız</w:t>
      </w:r>
      <w:r w:rsidRPr="00B1403E">
        <w:t xml:space="preserve"> alınarak etkinleştirilmektedir. </w:t>
      </w:r>
      <w:proofErr w:type="spellStart"/>
      <w:r w:rsidRPr="00B1403E">
        <w:t>Cerezgo</w:t>
      </w:r>
      <w:proofErr w:type="spellEnd"/>
      <w:r w:rsidRPr="00B1403E">
        <w:t xml:space="preserve">, rıza tercihlerinizi kategori bazında yönetebilmenizi, dilediğiniz an rızanızı geri alabilmenizi ve bu tercihlerin zaman damgalı olarak kayıt altına alınmasını sağlamaktadır. Detaylı </w:t>
      </w:r>
      <w:r w:rsidRPr="00B1403E">
        <w:rPr>
          <w:b/>
          <w:bCs/>
        </w:rPr>
        <w:t>Çerez Politikası</w:t>
      </w:r>
      <w:r w:rsidRPr="00B1403E">
        <w:t xml:space="preserve"> ve kategori bazlı </w:t>
      </w:r>
      <w:r w:rsidRPr="00B1403E">
        <w:rPr>
          <w:b/>
          <w:bCs/>
        </w:rPr>
        <w:t>çerez tablosu</w:t>
      </w:r>
      <w:r w:rsidRPr="00B1403E">
        <w:t xml:space="preserve"> web sitemizde yayımlanmıştır.</w:t>
      </w:r>
    </w:p>
    <w:p w14:paraId="7594E6E6" w14:textId="77777777" w:rsidR="00B1403E" w:rsidRPr="00B1403E" w:rsidRDefault="00B1403E" w:rsidP="00B1403E">
      <w:pPr>
        <w:rPr>
          <w:b/>
          <w:bCs/>
        </w:rPr>
      </w:pPr>
      <w:r w:rsidRPr="00B1403E">
        <w:rPr>
          <w:b/>
          <w:bCs/>
        </w:rPr>
        <w:t>2.8 KAMERA İLE İZLEME VE ZİYARETÇİ KAYITLARI</w:t>
      </w:r>
    </w:p>
    <w:p w14:paraId="6C6B0082" w14:textId="77777777" w:rsidR="00B1403E" w:rsidRPr="00B1403E" w:rsidRDefault="00B1403E" w:rsidP="00B1403E">
      <w:r w:rsidRPr="00B1403E">
        <w:t xml:space="preserve">Tesis güvenliği ve varlıkların korunması amacıyla, giriş-çıkış alanları ve üretim/ortak alanlarda </w:t>
      </w:r>
      <w:r w:rsidRPr="00B1403E">
        <w:rPr>
          <w:b/>
          <w:bCs/>
        </w:rPr>
        <w:t>CCTV</w:t>
      </w:r>
      <w:r w:rsidRPr="00B1403E">
        <w:t xml:space="preserve"> ile izleme yapılmakta; “güvenlik” amacıyla sınırlı olacak şekilde, erişimi yetkilendirilmiş personelle kısıtlanmış görüntüler güvenli ortamlarda saklanmakta; ziyaretçilere yönelik kayıtlar ise yalnızca güvenliğin tesisi ve gerektiğinde yetkili mercilere bilgi verilebilmesi amacıyla tutulmaktadır. Aydınlatmalar alanlarda görünür şekilde yapılmaktadır.</w:t>
      </w:r>
    </w:p>
    <w:p w14:paraId="5FFF7E46" w14:textId="77777777" w:rsidR="00B1403E" w:rsidRPr="00B1403E" w:rsidRDefault="00B1403E" w:rsidP="00B1403E">
      <w:pPr>
        <w:rPr>
          <w:b/>
          <w:bCs/>
        </w:rPr>
      </w:pPr>
      <w:r w:rsidRPr="00B1403E">
        <w:rPr>
          <w:b/>
          <w:bCs/>
        </w:rPr>
        <w:t>2.9 İLGİLİ KİŞİNİN HAKLARI</w:t>
      </w:r>
    </w:p>
    <w:p w14:paraId="679C37CB" w14:textId="77777777" w:rsidR="00B1403E" w:rsidRPr="00B1403E" w:rsidRDefault="00B1403E" w:rsidP="00B1403E">
      <w:r w:rsidRPr="00B1403E">
        <w:t>KVKK m.11 uyarınca;</w:t>
      </w:r>
    </w:p>
    <w:p w14:paraId="6F1543F4" w14:textId="77777777" w:rsidR="00B1403E" w:rsidRPr="00B1403E" w:rsidRDefault="00B1403E" w:rsidP="00B1403E">
      <w:pPr>
        <w:numPr>
          <w:ilvl w:val="0"/>
          <w:numId w:val="4"/>
        </w:numPr>
      </w:pPr>
      <w:r w:rsidRPr="00B1403E">
        <w:t>Kişisel verilerinizin işlenip işlenmediğini öğrenme,</w:t>
      </w:r>
    </w:p>
    <w:p w14:paraId="1DDCE659" w14:textId="77777777" w:rsidR="00B1403E" w:rsidRPr="00B1403E" w:rsidRDefault="00B1403E" w:rsidP="00B1403E">
      <w:pPr>
        <w:numPr>
          <w:ilvl w:val="0"/>
          <w:numId w:val="4"/>
        </w:numPr>
      </w:pPr>
      <w:r w:rsidRPr="00B1403E">
        <w:t>İşlenmişse buna ilişkin bilgi talep etme,</w:t>
      </w:r>
    </w:p>
    <w:p w14:paraId="3E7D9DCD" w14:textId="77777777" w:rsidR="00B1403E" w:rsidRPr="00B1403E" w:rsidRDefault="00B1403E" w:rsidP="00B1403E">
      <w:pPr>
        <w:numPr>
          <w:ilvl w:val="0"/>
          <w:numId w:val="4"/>
        </w:numPr>
      </w:pPr>
      <w:r w:rsidRPr="00B1403E">
        <w:t>İşleme amacını ve amaca uygun kullanılıp kullanılmadığını öğrenme,</w:t>
      </w:r>
    </w:p>
    <w:p w14:paraId="741BA786" w14:textId="77777777" w:rsidR="00B1403E" w:rsidRPr="00B1403E" w:rsidRDefault="00B1403E" w:rsidP="00B1403E">
      <w:pPr>
        <w:numPr>
          <w:ilvl w:val="0"/>
          <w:numId w:val="4"/>
        </w:numPr>
      </w:pPr>
      <w:r w:rsidRPr="00B1403E">
        <w:t>Yurt içinde veya yurt dışında aktarıldığı üçüncü kişileri bilme,</w:t>
      </w:r>
    </w:p>
    <w:p w14:paraId="63F6A8A7" w14:textId="77777777" w:rsidR="00B1403E" w:rsidRPr="00B1403E" w:rsidRDefault="00B1403E" w:rsidP="00B1403E">
      <w:pPr>
        <w:numPr>
          <w:ilvl w:val="0"/>
          <w:numId w:val="4"/>
        </w:numPr>
      </w:pPr>
      <w:r w:rsidRPr="00B1403E">
        <w:t>Eksik/yanlış işlenmişse düzeltilmesini isteme,</w:t>
      </w:r>
    </w:p>
    <w:p w14:paraId="08B0FAF1" w14:textId="77777777" w:rsidR="00B1403E" w:rsidRPr="00B1403E" w:rsidRDefault="00B1403E" w:rsidP="00B1403E">
      <w:pPr>
        <w:numPr>
          <w:ilvl w:val="0"/>
          <w:numId w:val="4"/>
        </w:numPr>
      </w:pPr>
      <w:r w:rsidRPr="00B1403E">
        <w:t>KVKK m.7 çerçevesinde silinmesini/yok edilmesini isteme,</w:t>
      </w:r>
    </w:p>
    <w:p w14:paraId="0897B517" w14:textId="77777777" w:rsidR="00B1403E" w:rsidRPr="00B1403E" w:rsidRDefault="00B1403E" w:rsidP="00B1403E">
      <w:pPr>
        <w:numPr>
          <w:ilvl w:val="0"/>
          <w:numId w:val="4"/>
        </w:numPr>
      </w:pPr>
      <w:r w:rsidRPr="00B1403E">
        <w:t>Bu işlemlerin aktarıldığı üçüncü kişilere bildirilmesini isteme,</w:t>
      </w:r>
    </w:p>
    <w:p w14:paraId="3F0AD60C" w14:textId="77777777" w:rsidR="00B1403E" w:rsidRPr="00B1403E" w:rsidRDefault="00B1403E" w:rsidP="00B1403E">
      <w:pPr>
        <w:numPr>
          <w:ilvl w:val="0"/>
          <w:numId w:val="4"/>
        </w:numPr>
      </w:pPr>
      <w:r w:rsidRPr="00B1403E">
        <w:t>Münhasıran otomatik sistemler ile analiz neticesinde aleyhinize bir sonucun ortaya çıkmasına itiraz etme,</w:t>
      </w:r>
    </w:p>
    <w:p w14:paraId="1DC26806" w14:textId="77777777" w:rsidR="00B1403E" w:rsidRPr="00B1403E" w:rsidRDefault="00B1403E" w:rsidP="00B1403E">
      <w:pPr>
        <w:numPr>
          <w:ilvl w:val="0"/>
          <w:numId w:val="4"/>
        </w:numPr>
      </w:pPr>
      <w:r w:rsidRPr="00B1403E">
        <w:t>Kanuna aykırı işleme sebebiyle zarara uğramanız hâlinde tazminat talep etme,</w:t>
      </w:r>
      <w:r w:rsidRPr="00B1403E">
        <w:br/>
        <w:t>haklarına sahipsiniz.</w:t>
      </w:r>
    </w:p>
    <w:p w14:paraId="461D639B" w14:textId="77777777" w:rsidR="00B1403E" w:rsidRPr="00B1403E" w:rsidRDefault="00B1403E" w:rsidP="00B1403E">
      <w:pPr>
        <w:rPr>
          <w:b/>
          <w:bCs/>
        </w:rPr>
      </w:pPr>
      <w:r w:rsidRPr="00B1403E">
        <w:rPr>
          <w:b/>
          <w:bCs/>
        </w:rPr>
        <w:t>2.10 BAŞVURU YÖNTEMİ VE CEVAPLAMA SÜRESİ</w:t>
      </w:r>
    </w:p>
    <w:p w14:paraId="7082F857" w14:textId="77777777" w:rsidR="00B1403E" w:rsidRPr="00B1403E" w:rsidRDefault="00B1403E" w:rsidP="00B1403E">
      <w:r w:rsidRPr="00B1403E">
        <w:t xml:space="preserve">Haklarınıza ilişkin taleplerinizi, KVKK ve “Veri Sorumlusuna Başvuru Usul ve Esasları Hakkında </w:t>
      </w:r>
      <w:proofErr w:type="spellStart"/>
      <w:r w:rsidRPr="00B1403E">
        <w:t>Tebliğ”e</w:t>
      </w:r>
      <w:proofErr w:type="spellEnd"/>
      <w:r w:rsidRPr="00B1403E">
        <w:t xml:space="preserve"> uygun olarak;</w:t>
      </w:r>
    </w:p>
    <w:p w14:paraId="6B7E02EF" w14:textId="77777777" w:rsidR="00B1403E" w:rsidRPr="00B1403E" w:rsidRDefault="00B1403E" w:rsidP="00B1403E">
      <w:pPr>
        <w:numPr>
          <w:ilvl w:val="0"/>
          <w:numId w:val="5"/>
        </w:numPr>
      </w:pPr>
      <w:r w:rsidRPr="00B1403E">
        <w:t xml:space="preserve">Yazılı başvuru (ıslak imzalı) ile </w:t>
      </w:r>
      <w:r w:rsidRPr="00B1403E">
        <w:rPr>
          <w:b/>
          <w:bCs/>
        </w:rPr>
        <w:t>Pelitli Mah. Sanayi Cad. No:1, 41400 Gebze-Kocaeli</w:t>
      </w:r>
      <w:r w:rsidRPr="00B1403E">
        <w:t xml:space="preserve"> adresine,</w:t>
      </w:r>
    </w:p>
    <w:p w14:paraId="5C43893A" w14:textId="77777777" w:rsidR="00B1403E" w:rsidRPr="00B1403E" w:rsidRDefault="00B1403E" w:rsidP="00B1403E">
      <w:pPr>
        <w:numPr>
          <w:ilvl w:val="0"/>
          <w:numId w:val="5"/>
        </w:numPr>
      </w:pPr>
      <w:r w:rsidRPr="00B1403E">
        <w:t>Kayıtlı Elektronik Posta (</w:t>
      </w:r>
      <w:r w:rsidRPr="00B1403E">
        <w:rPr>
          <w:b/>
          <w:bCs/>
        </w:rPr>
        <w:t>KEP</w:t>
      </w:r>
      <w:r w:rsidRPr="00B1403E">
        <w:t>) üzerinden,</w:t>
      </w:r>
    </w:p>
    <w:p w14:paraId="25F46065" w14:textId="77777777" w:rsidR="00B1403E" w:rsidRPr="00B1403E" w:rsidRDefault="00B1403E" w:rsidP="00B1403E">
      <w:pPr>
        <w:numPr>
          <w:ilvl w:val="0"/>
          <w:numId w:val="5"/>
        </w:numPr>
      </w:pPr>
      <w:r w:rsidRPr="00B1403E">
        <w:t xml:space="preserve">Usulüne uygun şekilde kimliğinizi tevsik eden belgelerle birlikte </w:t>
      </w:r>
      <w:hyperlink r:id="rId11" w:history="1">
        <w:r w:rsidRPr="00B1403E">
          <w:rPr>
            <w:rStyle w:val="Kpr"/>
            <w:b/>
            <w:bCs/>
          </w:rPr>
          <w:t>info@sanmetal.com.tr</w:t>
        </w:r>
      </w:hyperlink>
      <w:r w:rsidRPr="00B1403E">
        <w:t xml:space="preserve"> adresine (imzalı/ekli form)</w:t>
      </w:r>
      <w:r w:rsidRPr="00B1403E">
        <w:br/>
        <w:t xml:space="preserve">iletmeniz mümkündür. Şirketimiz, başvuruları </w:t>
      </w:r>
      <w:r w:rsidRPr="00B1403E">
        <w:rPr>
          <w:b/>
          <w:bCs/>
        </w:rPr>
        <w:t>en geç 30 gün</w:t>
      </w:r>
      <w:r w:rsidRPr="00B1403E">
        <w:t xml:space="preserve"> içinde ücretsiz olarak </w:t>
      </w:r>
      <w:r w:rsidRPr="00B1403E">
        <w:lastRenderedPageBreak/>
        <w:t>sonuçlandırır; işlemin ayrıca bir maliyet gerektirmesi hâlinde Kurul’un tarifesi uyarınca ücret talep edilebilir.</w:t>
      </w:r>
    </w:p>
    <w:p w14:paraId="2B22D2DE" w14:textId="77777777" w:rsidR="00B1403E" w:rsidRPr="00B1403E" w:rsidRDefault="00B1403E" w:rsidP="00B1403E">
      <w:pPr>
        <w:rPr>
          <w:b/>
          <w:bCs/>
        </w:rPr>
      </w:pPr>
      <w:r w:rsidRPr="00B1403E">
        <w:rPr>
          <w:b/>
          <w:bCs/>
        </w:rPr>
        <w:t>2.11 İSTİSNAİ HALLER</w:t>
      </w:r>
    </w:p>
    <w:p w14:paraId="72004FC2" w14:textId="77777777" w:rsidR="00B1403E" w:rsidRPr="00B1403E" w:rsidRDefault="00B1403E" w:rsidP="00B1403E">
      <w:r w:rsidRPr="00B1403E">
        <w:t>KVKK m.28 ve 28/2 uyarınca; suç işlenmesinin önlenmesi/soruşturulması, alenileştirilmiş veriler, denetleme/düzenleme görevlerinin icrası, Devletin ekonomik/finansal çıkarlarının korunması gibi istisnai durumlarda, ilgili kişilerin bazı hakları sınırlanabilir; bu hâllerde dahi veri güvenliği yükümlülüklerimiz devam eder.</w:t>
      </w:r>
    </w:p>
    <w:p w14:paraId="1100BFC3" w14:textId="77777777" w:rsidR="00B1403E" w:rsidRPr="00B1403E" w:rsidRDefault="00B1403E" w:rsidP="00B1403E">
      <w:pPr>
        <w:rPr>
          <w:b/>
          <w:bCs/>
        </w:rPr>
      </w:pPr>
      <w:r w:rsidRPr="00B1403E">
        <w:rPr>
          <w:b/>
          <w:bCs/>
        </w:rPr>
        <w:t>2.12 METNİN YÜRÜRLÜĞÜ, GÜNCELLENMESİ VE İLETİŞİM</w:t>
      </w:r>
    </w:p>
    <w:p w14:paraId="64C96019" w14:textId="77777777" w:rsidR="00B1403E" w:rsidRPr="00B1403E" w:rsidRDefault="00B1403E" w:rsidP="00B1403E">
      <w:r w:rsidRPr="00B1403E">
        <w:t xml:space="preserve">İşbu Aydınlatma Metni yayımlandığı tarihte yürürlüğe girer; mevzuat değişiklikleri, süreçsel veya teknolojik güncellemeler ışığında revize edilebilir ve web sitemizde güncel sürüm erişime açık tutulur. Aydınlatma içeriğine ilişkin her türlü soru ve talepleriniz için: </w:t>
      </w:r>
      <w:hyperlink r:id="rId12" w:history="1">
        <w:r w:rsidRPr="00B1403E">
          <w:rPr>
            <w:rStyle w:val="Kpr"/>
            <w:b/>
            <w:bCs/>
          </w:rPr>
          <w:t>info@sanmetal.com.tr</w:t>
        </w:r>
      </w:hyperlink>
    </w:p>
    <w:p w14:paraId="1C788B22" w14:textId="77777777" w:rsidR="00A12FE9" w:rsidRDefault="00A12FE9"/>
    <w:sectPr w:rsidR="00A12FE9" w:rsidSect="00B1403E">
      <w:headerReference w:type="default" r:id="rId13"/>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611C" w14:textId="77777777" w:rsidR="00B1403E" w:rsidRDefault="00B1403E" w:rsidP="00B1403E">
      <w:pPr>
        <w:spacing w:after="0" w:line="240" w:lineRule="auto"/>
      </w:pPr>
      <w:r>
        <w:separator/>
      </w:r>
    </w:p>
  </w:endnote>
  <w:endnote w:type="continuationSeparator" w:id="0">
    <w:p w14:paraId="28861161" w14:textId="77777777" w:rsidR="00B1403E" w:rsidRDefault="00B1403E" w:rsidP="00B1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B44C" w14:textId="77777777" w:rsidR="00B1403E" w:rsidRDefault="00B1403E" w:rsidP="00B1403E">
      <w:pPr>
        <w:spacing w:after="0" w:line="240" w:lineRule="auto"/>
      </w:pPr>
      <w:r>
        <w:separator/>
      </w:r>
    </w:p>
  </w:footnote>
  <w:footnote w:type="continuationSeparator" w:id="0">
    <w:p w14:paraId="0C641966" w14:textId="77777777" w:rsidR="00B1403E" w:rsidRDefault="00B1403E" w:rsidP="00B14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58CE" w14:textId="77777777" w:rsidR="00B1403E" w:rsidRDefault="00B1403E">
    <w:pPr>
      <w:pStyle w:val="stBilgi"/>
    </w:pPr>
    <w:r>
      <w:rPr>
        <w:noProof/>
      </w:rPr>
      <w:drawing>
        <wp:inline distT="0" distB="0" distL="0" distR="0" wp14:anchorId="6A3E6B7D" wp14:editId="77AE89D3">
          <wp:extent cx="1714500" cy="640080"/>
          <wp:effectExtent l="0" t="0" r="0" b="7620"/>
          <wp:docPr id="1185491652" name="Resim 1" descr="San 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an Me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0C9"/>
    <w:multiLevelType w:val="multilevel"/>
    <w:tmpl w:val="53E4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058D5"/>
    <w:multiLevelType w:val="multilevel"/>
    <w:tmpl w:val="67F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E36F9"/>
    <w:multiLevelType w:val="multilevel"/>
    <w:tmpl w:val="6BEE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D7703"/>
    <w:multiLevelType w:val="multilevel"/>
    <w:tmpl w:val="F75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875038"/>
    <w:multiLevelType w:val="multilevel"/>
    <w:tmpl w:val="6DE6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232838">
    <w:abstractNumId w:val="4"/>
  </w:num>
  <w:num w:numId="2" w16cid:durableId="1919361398">
    <w:abstractNumId w:val="1"/>
  </w:num>
  <w:num w:numId="3" w16cid:durableId="1439910285">
    <w:abstractNumId w:val="2"/>
  </w:num>
  <w:num w:numId="4" w16cid:durableId="2067602687">
    <w:abstractNumId w:val="3"/>
  </w:num>
  <w:num w:numId="5" w16cid:durableId="96871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3E"/>
    <w:rsid w:val="002F18E1"/>
    <w:rsid w:val="003E0E6B"/>
    <w:rsid w:val="004224EF"/>
    <w:rsid w:val="005F427C"/>
    <w:rsid w:val="00A12FE9"/>
    <w:rsid w:val="00A30307"/>
    <w:rsid w:val="00B140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8F4E0"/>
  <w15:chartTrackingRefBased/>
  <w15:docId w15:val="{B29C204F-60B7-4600-8E1E-02882E9B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14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14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1403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1403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1403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140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140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140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140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403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1403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1403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1403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1403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140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140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140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1403E"/>
    <w:rPr>
      <w:rFonts w:eastAsiaTheme="majorEastAsia" w:cstheme="majorBidi"/>
      <w:color w:val="272727" w:themeColor="text1" w:themeTint="D8"/>
    </w:rPr>
  </w:style>
  <w:style w:type="paragraph" w:styleId="KonuBal">
    <w:name w:val="Title"/>
    <w:basedOn w:val="Normal"/>
    <w:next w:val="Normal"/>
    <w:link w:val="KonuBalChar"/>
    <w:uiPriority w:val="10"/>
    <w:qFormat/>
    <w:rsid w:val="00B14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140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1403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140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1403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1403E"/>
    <w:rPr>
      <w:i/>
      <w:iCs/>
      <w:color w:val="404040" w:themeColor="text1" w:themeTint="BF"/>
    </w:rPr>
  </w:style>
  <w:style w:type="paragraph" w:styleId="ListeParagraf">
    <w:name w:val="List Paragraph"/>
    <w:basedOn w:val="Normal"/>
    <w:uiPriority w:val="34"/>
    <w:qFormat/>
    <w:rsid w:val="00B1403E"/>
    <w:pPr>
      <w:ind w:left="720"/>
      <w:contextualSpacing/>
    </w:pPr>
  </w:style>
  <w:style w:type="character" w:styleId="GlVurgulama">
    <w:name w:val="Intense Emphasis"/>
    <w:basedOn w:val="VarsaylanParagrafYazTipi"/>
    <w:uiPriority w:val="21"/>
    <w:qFormat/>
    <w:rsid w:val="00B1403E"/>
    <w:rPr>
      <w:i/>
      <w:iCs/>
      <w:color w:val="2F5496" w:themeColor="accent1" w:themeShade="BF"/>
    </w:rPr>
  </w:style>
  <w:style w:type="paragraph" w:styleId="GlAlnt">
    <w:name w:val="Intense Quote"/>
    <w:basedOn w:val="Normal"/>
    <w:next w:val="Normal"/>
    <w:link w:val="GlAlntChar"/>
    <w:uiPriority w:val="30"/>
    <w:qFormat/>
    <w:rsid w:val="00B14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1403E"/>
    <w:rPr>
      <w:i/>
      <w:iCs/>
      <w:color w:val="2F5496" w:themeColor="accent1" w:themeShade="BF"/>
    </w:rPr>
  </w:style>
  <w:style w:type="character" w:styleId="GlBavuru">
    <w:name w:val="Intense Reference"/>
    <w:basedOn w:val="VarsaylanParagrafYazTipi"/>
    <w:uiPriority w:val="32"/>
    <w:qFormat/>
    <w:rsid w:val="00B1403E"/>
    <w:rPr>
      <w:b/>
      <w:bCs/>
      <w:smallCaps/>
      <w:color w:val="2F5496" w:themeColor="accent1" w:themeShade="BF"/>
      <w:spacing w:val="5"/>
    </w:rPr>
  </w:style>
  <w:style w:type="character" w:styleId="Kpr">
    <w:name w:val="Hyperlink"/>
    <w:basedOn w:val="VarsaylanParagrafYazTipi"/>
    <w:uiPriority w:val="99"/>
    <w:unhideWhenUsed/>
    <w:rsid w:val="00B1403E"/>
    <w:rPr>
      <w:color w:val="0563C1" w:themeColor="hyperlink"/>
      <w:u w:val="single"/>
    </w:rPr>
  </w:style>
  <w:style w:type="character" w:styleId="zmlenmeyenBahsetme">
    <w:name w:val="Unresolved Mention"/>
    <w:basedOn w:val="VarsaylanParagrafYazTipi"/>
    <w:uiPriority w:val="99"/>
    <w:semiHidden/>
    <w:unhideWhenUsed/>
    <w:rsid w:val="00B1403E"/>
    <w:rPr>
      <w:color w:val="605E5C"/>
      <w:shd w:val="clear" w:color="auto" w:fill="E1DFDD"/>
    </w:rPr>
  </w:style>
  <w:style w:type="paragraph" w:styleId="stBilgi">
    <w:name w:val="header"/>
    <w:basedOn w:val="Normal"/>
    <w:link w:val="stBilgiChar"/>
    <w:uiPriority w:val="99"/>
    <w:unhideWhenUsed/>
    <w:rsid w:val="00B1403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403E"/>
  </w:style>
  <w:style w:type="paragraph" w:styleId="AltBilgi">
    <w:name w:val="footer"/>
    <w:basedOn w:val="Normal"/>
    <w:link w:val="AltBilgiChar"/>
    <w:uiPriority w:val="99"/>
    <w:unhideWhenUsed/>
    <w:rsid w:val="00B1403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metal.com.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anmetal.com.tr" TargetMode="External"/><Relationship Id="rId12" Type="http://schemas.openxmlformats.org/officeDocument/2006/relationships/hyperlink" Target="mailto:info@sanmetal.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anmetal.com.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nmetal.com.tr/" TargetMode="External"/><Relationship Id="rId4" Type="http://schemas.openxmlformats.org/officeDocument/2006/relationships/webSettings" Target="webSettings.xml"/><Relationship Id="rId9" Type="http://schemas.openxmlformats.org/officeDocument/2006/relationships/hyperlink" Target="http://www.sanmetal.com.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1438</Words>
  <Characters>10556</Characters>
  <Application>Microsoft Office Word</Application>
  <DocSecurity>0</DocSecurity>
  <Lines>162</Lines>
  <Paragraphs>70</Paragraphs>
  <ScaleCrop>false</ScaleCrop>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eren</dc:creator>
  <cp:keywords/>
  <dc:description/>
  <cp:lastModifiedBy>betül eren</cp:lastModifiedBy>
  <cp:revision>1</cp:revision>
  <dcterms:created xsi:type="dcterms:W3CDTF">2025-09-05T11:28:00Z</dcterms:created>
  <dcterms:modified xsi:type="dcterms:W3CDTF">2025-09-05T11:29:00Z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2924d722-f48d-4c0d-8b2e-434567fac1d5</vt:lpwstr>
  </property>
</Properties>
</file>