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CA7D" w14:textId="77777777" w:rsidR="00781DFC" w:rsidRPr="00781DFC" w:rsidRDefault="00781DFC" w:rsidP="00781DFC">
      <w:pPr>
        <w:pStyle w:val="ListeParagraf"/>
        <w:numPr>
          <w:ilvl w:val="0"/>
          <w:numId w:val="10"/>
        </w:numPr>
        <w:spacing w:before="40" w:after="4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81DFC">
        <w:rPr>
          <w:rFonts w:eastAsia="Times New Roman" w:cstheme="minorHAnsi"/>
          <w:b/>
          <w:sz w:val="24"/>
          <w:szCs w:val="24"/>
        </w:rPr>
        <w:t>AMAÇ</w:t>
      </w:r>
    </w:p>
    <w:p w14:paraId="14869504" w14:textId="4827F744" w:rsidR="00781DFC" w:rsidRPr="00781DFC" w:rsidRDefault="00781DFC" w:rsidP="00781DFC">
      <w:pPr>
        <w:spacing w:before="40" w:after="40" w:line="240" w:lineRule="auto"/>
        <w:ind w:left="-426"/>
        <w:jc w:val="both"/>
        <w:rPr>
          <w:rFonts w:eastAsia="Times New Roman" w:cstheme="minorHAnsi"/>
          <w:sz w:val="24"/>
          <w:szCs w:val="24"/>
        </w:rPr>
      </w:pPr>
      <w:r w:rsidRPr="00781DFC">
        <w:rPr>
          <w:rFonts w:eastAsia="Times New Roman" w:cstheme="minorHAnsi"/>
          <w:sz w:val="24"/>
          <w:szCs w:val="24"/>
        </w:rPr>
        <w:t>Kurum içinde kullanıcıların haklarını ve ayrıcalıklı olma kurallarını tanımlamak.</w:t>
      </w:r>
    </w:p>
    <w:p w14:paraId="02DF8781" w14:textId="77777777" w:rsidR="00781DFC" w:rsidRPr="00781DFC" w:rsidRDefault="00781DFC" w:rsidP="00781DFC">
      <w:pPr>
        <w:spacing w:before="40" w:after="40" w:line="240" w:lineRule="auto"/>
        <w:ind w:left="-426"/>
        <w:jc w:val="both"/>
        <w:rPr>
          <w:rFonts w:eastAsia="Times New Roman" w:cstheme="minorHAnsi"/>
        </w:rPr>
      </w:pPr>
    </w:p>
    <w:p w14:paraId="227339E3" w14:textId="77777777" w:rsidR="00781DFC" w:rsidRPr="00781DFC" w:rsidRDefault="00781DFC" w:rsidP="00781DFC">
      <w:pPr>
        <w:pStyle w:val="ListeParagraf"/>
        <w:numPr>
          <w:ilvl w:val="0"/>
          <w:numId w:val="10"/>
        </w:numPr>
        <w:spacing w:before="40" w:after="4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81DFC">
        <w:rPr>
          <w:rFonts w:eastAsia="Times New Roman" w:cstheme="minorHAnsi"/>
          <w:b/>
          <w:sz w:val="24"/>
          <w:szCs w:val="24"/>
        </w:rPr>
        <w:t>KAPSAM</w:t>
      </w:r>
    </w:p>
    <w:p w14:paraId="10E0DF93" w14:textId="3BF0DDA1" w:rsidR="00781DFC" w:rsidRPr="00781DFC" w:rsidRDefault="00781DFC" w:rsidP="00781DFC">
      <w:pPr>
        <w:spacing w:before="40" w:after="40" w:line="240" w:lineRule="auto"/>
        <w:ind w:left="-426"/>
        <w:jc w:val="both"/>
        <w:rPr>
          <w:rFonts w:eastAsia="Times New Roman" w:cstheme="minorHAnsi"/>
          <w:sz w:val="24"/>
          <w:szCs w:val="24"/>
        </w:rPr>
      </w:pPr>
      <w:r w:rsidRPr="00781DFC">
        <w:rPr>
          <w:rFonts w:eastAsia="Times New Roman" w:cstheme="minorHAnsi"/>
          <w:sz w:val="24"/>
          <w:szCs w:val="24"/>
        </w:rPr>
        <w:t>Bilgi işlem olanaklarından yararlanan tüm kullanıcı ve birimleri kapsar.</w:t>
      </w:r>
    </w:p>
    <w:p w14:paraId="6FD1E1B9" w14:textId="77777777" w:rsidR="00781DFC" w:rsidRPr="00781DFC" w:rsidRDefault="00781DFC" w:rsidP="00781DFC">
      <w:pPr>
        <w:spacing w:before="40" w:after="40" w:line="240" w:lineRule="auto"/>
        <w:ind w:left="-426"/>
        <w:jc w:val="both"/>
        <w:rPr>
          <w:rFonts w:eastAsia="Times New Roman" w:cstheme="minorHAnsi"/>
          <w:sz w:val="24"/>
          <w:szCs w:val="24"/>
        </w:rPr>
      </w:pPr>
    </w:p>
    <w:p w14:paraId="2B8CFCA0" w14:textId="77777777" w:rsidR="00781DFC" w:rsidRPr="00781DFC" w:rsidRDefault="00781DFC" w:rsidP="00781DFC">
      <w:pPr>
        <w:pStyle w:val="ListeParagraf"/>
        <w:numPr>
          <w:ilvl w:val="0"/>
          <w:numId w:val="10"/>
        </w:numPr>
        <w:spacing w:before="40" w:after="4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81DFC">
        <w:rPr>
          <w:rFonts w:eastAsia="Times New Roman" w:cstheme="minorHAnsi"/>
          <w:b/>
          <w:sz w:val="24"/>
          <w:szCs w:val="24"/>
        </w:rPr>
        <w:t>SORUMLULAR</w:t>
      </w:r>
    </w:p>
    <w:p w14:paraId="09C172C9" w14:textId="0C9BC3B8" w:rsidR="00781DFC" w:rsidRPr="00781DFC" w:rsidRDefault="00781DFC" w:rsidP="00A00110">
      <w:pPr>
        <w:spacing w:before="40" w:after="40" w:line="240" w:lineRule="auto"/>
        <w:ind w:left="-426"/>
        <w:jc w:val="both"/>
        <w:rPr>
          <w:rFonts w:eastAsia="Times New Roman" w:cstheme="minorHAnsi"/>
          <w:b/>
          <w:sz w:val="24"/>
          <w:szCs w:val="24"/>
        </w:rPr>
      </w:pPr>
      <w:r w:rsidRPr="00781DFC">
        <w:rPr>
          <w:rFonts w:eastAsia="Times New Roman" w:cstheme="minorHAnsi"/>
          <w:sz w:val="24"/>
          <w:szCs w:val="24"/>
        </w:rPr>
        <w:t>Tüm çalışanların bu politikaya uygun hareket etmesinden tüm üst yönetim sorumludur.</w:t>
      </w:r>
    </w:p>
    <w:p w14:paraId="5C796AB9" w14:textId="77777777" w:rsidR="00781DFC" w:rsidRPr="00781DFC" w:rsidRDefault="00781DFC" w:rsidP="00A00110">
      <w:pPr>
        <w:spacing w:before="40" w:after="40" w:line="240" w:lineRule="auto"/>
        <w:ind w:left="-426"/>
        <w:jc w:val="both"/>
        <w:rPr>
          <w:rFonts w:eastAsia="Times New Roman" w:cstheme="minorHAnsi"/>
          <w:b/>
          <w:sz w:val="24"/>
          <w:szCs w:val="24"/>
        </w:rPr>
      </w:pPr>
    </w:p>
    <w:p w14:paraId="539BBA60" w14:textId="40B19B44" w:rsidR="00781DFC" w:rsidRPr="00781DFC" w:rsidRDefault="00781DFC" w:rsidP="00781DFC">
      <w:pPr>
        <w:pStyle w:val="ListeParagraf"/>
        <w:numPr>
          <w:ilvl w:val="0"/>
          <w:numId w:val="10"/>
        </w:numPr>
        <w:spacing w:before="40" w:after="4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781DFC">
        <w:rPr>
          <w:rFonts w:eastAsia="Times New Roman" w:cstheme="minorHAnsi"/>
          <w:b/>
          <w:sz w:val="24"/>
          <w:szCs w:val="24"/>
        </w:rPr>
        <w:t>UYGULAMA</w:t>
      </w:r>
    </w:p>
    <w:p w14:paraId="30CA86FF" w14:textId="4F15543D" w:rsidR="00AF0FE4" w:rsidRPr="00A00110" w:rsidRDefault="00781DFC" w:rsidP="00A00110">
      <w:pPr>
        <w:spacing w:before="40" w:after="40" w:line="240" w:lineRule="auto"/>
        <w:ind w:left="-426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4.1 </w:t>
      </w:r>
      <w:r w:rsidR="00AF0FE4" w:rsidRPr="00A00110">
        <w:rPr>
          <w:rFonts w:eastAsia="Times New Roman" w:cstheme="minorHAnsi"/>
          <w:b/>
          <w:sz w:val="24"/>
          <w:szCs w:val="24"/>
        </w:rPr>
        <w:t xml:space="preserve">Ayrıcalık Yönetimi </w:t>
      </w:r>
    </w:p>
    <w:p w14:paraId="64A9BE8C" w14:textId="77777777" w:rsidR="00AF0FE4" w:rsidRPr="00A00110" w:rsidRDefault="00AF0FE4" w:rsidP="00A00110">
      <w:pPr>
        <w:spacing w:before="40" w:after="40" w:line="240" w:lineRule="auto"/>
        <w:ind w:left="-426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Ayrıcalıklar yalnızca klasör erişimi, yazılım kurulumu, bağlantı süreleri, ağ ayarları, genel internet kullanımı, misafir internet erişimi, uzaktan çalışma / erişim ile sınırlandırılmıştır. En az 12 ayda bir kez gözden geçirilmekte, ayrıca işe giriş veya işten ayrılış ve görev değişikliği sebepleri ile yeniden yetkilendirmeler yapılmaktadır. </w:t>
      </w:r>
    </w:p>
    <w:p w14:paraId="1F26810F" w14:textId="77777777" w:rsidR="00A00110" w:rsidRPr="00A00110" w:rsidRDefault="00A00110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</w:rPr>
      </w:pPr>
    </w:p>
    <w:p w14:paraId="23AF9E3B" w14:textId="2B9BBE1C" w:rsidR="00A00110" w:rsidRDefault="00781DFC" w:rsidP="00A00110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4.2 </w:t>
      </w:r>
      <w:r w:rsidR="00AF0FE4" w:rsidRPr="00A00110">
        <w:rPr>
          <w:rFonts w:eastAsia="Times New Roman" w:cstheme="minorHAnsi"/>
          <w:b/>
          <w:sz w:val="24"/>
          <w:szCs w:val="24"/>
        </w:rPr>
        <w:t>Ayrıcalık Yönetimi: Üst yöneticiler için;</w:t>
      </w:r>
    </w:p>
    <w:p w14:paraId="1E07968E" w14:textId="34E8C20F" w:rsidR="00AF0FE4" w:rsidRPr="00A00110" w:rsidRDefault="00AF0FE4" w:rsidP="00A00110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Talep </w:t>
      </w:r>
      <w:r w:rsidR="00A00110" w:rsidRPr="00A00110">
        <w:rPr>
          <w:rFonts w:eastAsia="Times New Roman" w:cstheme="minorHAnsi"/>
          <w:sz w:val="24"/>
          <w:szCs w:val="24"/>
        </w:rPr>
        <w:t>Yönetici ’ye</w:t>
      </w:r>
      <w:r w:rsidRPr="00A00110">
        <w:rPr>
          <w:rFonts w:eastAsia="Times New Roman" w:cstheme="minorHAnsi"/>
          <w:sz w:val="24"/>
          <w:szCs w:val="24"/>
        </w:rPr>
        <w:t xml:space="preserve"> gönderilir. Yönetici talebin yerine getirilmesi için sistem yöneticisine onay yazısı gönderir.</w:t>
      </w:r>
    </w:p>
    <w:p w14:paraId="4EC4EDE4" w14:textId="77777777" w:rsidR="00A00110" w:rsidRPr="00A00110" w:rsidRDefault="00A00110" w:rsidP="00A00110">
      <w:pPr>
        <w:spacing w:before="40" w:after="40" w:line="240" w:lineRule="auto"/>
        <w:ind w:left="-284"/>
        <w:jc w:val="both"/>
        <w:rPr>
          <w:rFonts w:eastAsia="Times New Roman" w:cstheme="minorHAnsi"/>
          <w:sz w:val="24"/>
          <w:szCs w:val="24"/>
        </w:rPr>
      </w:pPr>
    </w:p>
    <w:p w14:paraId="24279430" w14:textId="4344C77C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4.3 </w:t>
      </w:r>
      <w:r w:rsidR="00AF0FE4" w:rsidRPr="00A00110">
        <w:rPr>
          <w:rFonts w:eastAsia="Times New Roman" w:cstheme="minorHAnsi"/>
          <w:b/>
          <w:sz w:val="24"/>
          <w:szCs w:val="24"/>
        </w:rPr>
        <w:t>Ayrıcalık Yönetimi: Kurum personeline aitse;</w:t>
      </w:r>
    </w:p>
    <w:p w14:paraId="1D6CBDAC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Personel ayrıcalık talebini amirine yapar. </w:t>
      </w:r>
    </w:p>
    <w:p w14:paraId="6FB526DB" w14:textId="6EA98E3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Amirin kabul etmesi halinde, talep </w:t>
      </w:r>
      <w:r w:rsidR="00A00110" w:rsidRPr="00A00110">
        <w:rPr>
          <w:rFonts w:eastAsia="Times New Roman" w:cstheme="minorHAnsi"/>
          <w:sz w:val="24"/>
          <w:szCs w:val="24"/>
        </w:rPr>
        <w:t>Yönetici ‘ye</w:t>
      </w:r>
      <w:r w:rsidRPr="00A00110">
        <w:rPr>
          <w:rFonts w:eastAsia="Times New Roman" w:cstheme="minorHAnsi"/>
          <w:sz w:val="24"/>
          <w:szCs w:val="24"/>
        </w:rPr>
        <w:t xml:space="preserve"> gönderilir. </w:t>
      </w:r>
    </w:p>
    <w:p w14:paraId="75721F4E" w14:textId="0C273C05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Yönetici talebi değerlendirdikten sonra, uygun bulursa ayrıcalık için Bilgi İşlem Hizmet Sağlayıcısına onay </w:t>
      </w:r>
      <w:r w:rsidR="00A00110">
        <w:rPr>
          <w:rFonts w:eastAsia="Times New Roman" w:cstheme="minorHAnsi"/>
          <w:sz w:val="24"/>
          <w:szCs w:val="24"/>
        </w:rPr>
        <w:t xml:space="preserve"> </w:t>
      </w:r>
    </w:p>
    <w:p w14:paraId="13A08251" w14:textId="6BF6C861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yazısını gönderir. </w:t>
      </w:r>
    </w:p>
    <w:p w14:paraId="34BF9201" w14:textId="2D904510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Ayrıcalık erişim hakkı </w:t>
      </w:r>
      <w:r w:rsidR="00781DFC" w:rsidRPr="00A00110">
        <w:rPr>
          <w:rFonts w:eastAsia="Times New Roman" w:cstheme="minorHAnsi"/>
          <w:sz w:val="24"/>
          <w:szCs w:val="24"/>
        </w:rPr>
        <w:t>yöneticinin</w:t>
      </w:r>
      <w:r w:rsidRPr="00A00110">
        <w:rPr>
          <w:rFonts w:eastAsia="Times New Roman" w:cstheme="minorHAnsi"/>
          <w:sz w:val="24"/>
          <w:szCs w:val="24"/>
        </w:rPr>
        <w:t xml:space="preserve"> uygun gördüğü süre boyunca erişim yetkisi verilir.  Sürenin bitiminde </w:t>
      </w:r>
    </w:p>
    <w:p w14:paraId="0FB4207D" w14:textId="3627ED18" w:rsidR="00AF0FE4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verilen hak Bilgi İşlem Hizmet Sağlayıcısı tarafından kaldırılır.</w:t>
      </w:r>
    </w:p>
    <w:p w14:paraId="37A38888" w14:textId="77777777" w:rsidR="00A00110" w:rsidRPr="00A00110" w:rsidRDefault="00A00110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</w:p>
    <w:p w14:paraId="0C4F24B2" w14:textId="17C78056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4.4 </w:t>
      </w:r>
      <w:r w:rsidR="00AF0FE4" w:rsidRPr="00A00110">
        <w:rPr>
          <w:rFonts w:eastAsia="Times New Roman" w:cstheme="minorHAnsi"/>
          <w:b/>
          <w:sz w:val="24"/>
          <w:szCs w:val="24"/>
        </w:rPr>
        <w:t>Ayrıcalık Yönetimi: Hizmet sağlayıcılar için;</w:t>
      </w:r>
    </w:p>
    <w:p w14:paraId="533F6681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Hizmet sağlayıcının ilgili amiri ayrıcalık talebini yapar.</w:t>
      </w:r>
    </w:p>
    <w:p w14:paraId="424C324A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Talep Yönetici’ ye gönderilir.</w:t>
      </w:r>
    </w:p>
    <w:p w14:paraId="209A45C0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Ayrıcalık erişim hakkı yöneticinin uygun gördüğü süre boyunca erişim yetkisi verilir.  Sürenin bitiminde </w:t>
      </w:r>
    </w:p>
    <w:p w14:paraId="0032090B" w14:textId="3450F380" w:rsidR="00AF0FE4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verilen hak Bilgi İşlem Hizmet Sağlayıcısı tarafından kaldırılır.</w:t>
      </w:r>
    </w:p>
    <w:p w14:paraId="484B12F6" w14:textId="77777777" w:rsidR="00A00110" w:rsidRPr="00A00110" w:rsidRDefault="00A00110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</w:p>
    <w:p w14:paraId="1A919B67" w14:textId="065036F3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4.5 </w:t>
      </w:r>
      <w:r w:rsidR="00AF0FE4" w:rsidRPr="00A00110">
        <w:rPr>
          <w:rFonts w:eastAsia="Times New Roman" w:cstheme="minorHAnsi"/>
          <w:b/>
          <w:sz w:val="24"/>
          <w:szCs w:val="24"/>
        </w:rPr>
        <w:t>Kullanıcı Hakları</w:t>
      </w:r>
    </w:p>
    <w:p w14:paraId="5F037EEE" w14:textId="00601CE7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4.5.1 </w:t>
      </w:r>
      <w:r w:rsidR="00AF0FE4" w:rsidRPr="00A00110">
        <w:rPr>
          <w:rFonts w:eastAsia="Times New Roman" w:cstheme="minorHAnsi"/>
          <w:b/>
          <w:sz w:val="24"/>
          <w:szCs w:val="24"/>
        </w:rPr>
        <w:t xml:space="preserve">Yazılım Kurulumu </w:t>
      </w:r>
    </w:p>
    <w:p w14:paraId="242967BB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İş ile ilgili olmayan yazılımların (kurulum dosyaları dahil)  saklanması veya kurulması her koşulda yasaktır. </w:t>
      </w:r>
    </w:p>
    <w:p w14:paraId="2F7BD886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Kullanıcılar, teknik olarak mümkün olsa bile, telif hakları kanunlarının çiğnenmesine ve teknik sorunlara </w:t>
      </w:r>
    </w:p>
    <w:p w14:paraId="637D32DE" w14:textId="00097EED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neden olabileceğinden </w:t>
      </w:r>
      <w:r w:rsidR="00781DFC" w:rsidRPr="00A00110">
        <w:rPr>
          <w:rFonts w:eastAsia="Times New Roman" w:cstheme="minorHAnsi"/>
          <w:sz w:val="24"/>
          <w:szCs w:val="24"/>
        </w:rPr>
        <w:t>Yöneticinin</w:t>
      </w:r>
      <w:r w:rsidRPr="00A00110">
        <w:rPr>
          <w:rFonts w:eastAsia="Times New Roman" w:cstheme="minorHAnsi"/>
          <w:sz w:val="24"/>
          <w:szCs w:val="24"/>
        </w:rPr>
        <w:t xml:space="preserve"> onayı olmadan bilgisayarlarına yazılım yükleyemezler.  </w:t>
      </w:r>
    </w:p>
    <w:p w14:paraId="37BE1263" w14:textId="04CA42FC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 İş amaçlı yazılım yükleme ihtiyacı olması durumunda Bilgi İşlem Hizmet </w:t>
      </w:r>
      <w:r w:rsidR="00A00110" w:rsidRPr="00A00110">
        <w:rPr>
          <w:rFonts w:eastAsia="Times New Roman" w:cstheme="minorHAnsi"/>
          <w:sz w:val="24"/>
          <w:szCs w:val="24"/>
        </w:rPr>
        <w:t>Sağlayıcısının</w:t>
      </w:r>
      <w:r w:rsidRPr="00A00110">
        <w:rPr>
          <w:rFonts w:eastAsia="Times New Roman" w:cstheme="minorHAnsi"/>
          <w:sz w:val="24"/>
          <w:szCs w:val="24"/>
        </w:rPr>
        <w:t xml:space="preserve"> görüşü ve onayı </w:t>
      </w:r>
    </w:p>
    <w:p w14:paraId="551568DB" w14:textId="3D2E63F9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alınmalıdır. </w:t>
      </w:r>
    </w:p>
    <w:p w14:paraId="13A97D4F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lastRenderedPageBreak/>
        <w:t xml:space="preserve">Güvenlik analiz yazılımları ve sistem yönetim yazılımları gibi yazılımlar, sadece Bilgi İşlem Hizmet Sağlayıcısı </w:t>
      </w:r>
    </w:p>
    <w:p w14:paraId="31647D37" w14:textId="795DF3A5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tarafından bilgisayarlara, iş istasyonlarına kurulur. Kurulum Yönetici’</w:t>
      </w:r>
      <w:r w:rsidR="00A001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00110">
        <w:rPr>
          <w:rFonts w:eastAsia="Times New Roman" w:cstheme="minorHAnsi"/>
          <w:sz w:val="24"/>
          <w:szCs w:val="24"/>
        </w:rPr>
        <w:t>nin</w:t>
      </w:r>
      <w:proofErr w:type="spellEnd"/>
      <w:r w:rsidRPr="00A00110">
        <w:rPr>
          <w:rFonts w:eastAsia="Times New Roman" w:cstheme="minorHAnsi"/>
          <w:sz w:val="24"/>
          <w:szCs w:val="24"/>
        </w:rPr>
        <w:t xml:space="preserve"> onayı ile yapılır.</w:t>
      </w:r>
    </w:p>
    <w:p w14:paraId="772470C8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Yardımcı sistem programlarının kurulması ve kullanılması yalnızca bilgi teknolojileri bölümüne serbesttir. </w:t>
      </w:r>
    </w:p>
    <w:p w14:paraId="6A6BA750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Yardımcı sistem programları yalnızca kullanıcı sorunlarını çözmek için kurulur ve kullanılır. Sistem </w:t>
      </w:r>
    </w:p>
    <w:p w14:paraId="4C07A5A3" w14:textId="6838E9BB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yönetiminde yardımcı sistem programları kullanılmaz.</w:t>
      </w:r>
    </w:p>
    <w:p w14:paraId="47CCA9EE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Çok özel durumlarda kısıtlı erişim yetkisi ile uzaktan çalışma gerektiğinde yardımcı sistem programları </w:t>
      </w:r>
    </w:p>
    <w:p w14:paraId="5C6A3727" w14:textId="348BFC61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kullanılabilir. Bu durumda talep açmak ve Yönetici’</w:t>
      </w:r>
      <w:r w:rsidR="00A001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00110">
        <w:rPr>
          <w:rFonts w:eastAsia="Times New Roman" w:cstheme="minorHAnsi"/>
          <w:sz w:val="24"/>
          <w:szCs w:val="24"/>
        </w:rPr>
        <w:t>nin</w:t>
      </w:r>
      <w:proofErr w:type="spellEnd"/>
      <w:r w:rsidRPr="00A00110">
        <w:rPr>
          <w:rFonts w:eastAsia="Times New Roman" w:cstheme="minorHAnsi"/>
          <w:sz w:val="24"/>
          <w:szCs w:val="24"/>
        </w:rPr>
        <w:t xml:space="preserve"> onayını almak zorunludur. </w:t>
      </w:r>
    </w:p>
    <w:p w14:paraId="71D2C44F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İşlem bittikten sonra derhal yardımcı sistem programı sonlandırılır.</w:t>
      </w:r>
    </w:p>
    <w:p w14:paraId="3FEB3374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Yazılımların kullanımlarına yönelik bağlantı süreleri üzerinde ilgili yazılım sorumluları ile anlaşılır. Etki alanı </w:t>
      </w:r>
    </w:p>
    <w:p w14:paraId="3DC1EF2E" w14:textId="119FF0F2" w:rsidR="00AF0FE4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içinde tanımlanmış gruplara uygulanır.</w:t>
      </w:r>
    </w:p>
    <w:p w14:paraId="22DC5B3E" w14:textId="77777777" w:rsidR="00781DFC" w:rsidRPr="00A00110" w:rsidRDefault="00781DFC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</w:p>
    <w:p w14:paraId="54018184" w14:textId="39E64B12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4.5.2 </w:t>
      </w:r>
      <w:r w:rsidR="00AF0FE4" w:rsidRPr="00A00110">
        <w:rPr>
          <w:rFonts w:eastAsia="Times New Roman" w:cstheme="minorHAnsi"/>
          <w:b/>
          <w:sz w:val="24"/>
          <w:szCs w:val="24"/>
        </w:rPr>
        <w:t xml:space="preserve">Konfigürasyon ve Güvenlik Ayarları </w:t>
      </w:r>
    </w:p>
    <w:p w14:paraId="58D27B92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Kullanıcılar, teknik olarak mümkün olsa bile bilgisayarlarındaki güvenlik ayarlarının düzeyini düşüremezler. </w:t>
      </w:r>
    </w:p>
    <w:p w14:paraId="1DDB68FB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Güvenlik ayarlarına örnek olarak; </w:t>
      </w:r>
    </w:p>
    <w:p w14:paraId="7D779E2B" w14:textId="77777777" w:rsidR="00A00110" w:rsidRDefault="00AF0FE4" w:rsidP="00A00110">
      <w:pPr>
        <w:numPr>
          <w:ilvl w:val="0"/>
          <w:numId w:val="7"/>
        </w:numPr>
        <w:spacing w:before="40" w:after="40" w:line="240" w:lineRule="auto"/>
        <w:ind w:left="-284" w:firstLine="568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MS Internet Explorer ve MS Outlook’u etkileyen güvenlik alanları ayarları (Internet Explorer </w:t>
      </w:r>
    </w:p>
    <w:p w14:paraId="05572FF7" w14:textId="032354C4" w:rsidR="00AF0FE4" w:rsidRPr="00A00110" w:rsidRDefault="00AF0FE4" w:rsidP="00A00110">
      <w:pPr>
        <w:spacing w:before="40" w:after="40" w:line="240" w:lineRule="auto"/>
        <w:ind w:left="284" w:firstLine="424"/>
        <w:jc w:val="both"/>
        <w:rPr>
          <w:rFonts w:eastAsia="Times New Roman" w:cstheme="minorHAnsi"/>
          <w:sz w:val="24"/>
          <w:szCs w:val="24"/>
        </w:rPr>
      </w:pPr>
      <w:proofErr w:type="spellStart"/>
      <w:r w:rsidRPr="00A00110">
        <w:rPr>
          <w:rFonts w:eastAsia="Times New Roman" w:cstheme="minorHAnsi"/>
          <w:sz w:val="24"/>
          <w:szCs w:val="24"/>
        </w:rPr>
        <w:t>securityzone</w:t>
      </w:r>
      <w:proofErr w:type="spellEnd"/>
      <w:r w:rsidRPr="00A00110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A00110">
        <w:rPr>
          <w:rFonts w:eastAsia="Times New Roman" w:cstheme="minorHAnsi"/>
          <w:sz w:val="24"/>
          <w:szCs w:val="24"/>
        </w:rPr>
        <w:t>settings</w:t>
      </w:r>
      <w:proofErr w:type="spellEnd"/>
      <w:r w:rsidRPr="00A00110">
        <w:rPr>
          <w:rFonts w:eastAsia="Times New Roman" w:cstheme="minorHAnsi"/>
          <w:sz w:val="24"/>
          <w:szCs w:val="24"/>
        </w:rPr>
        <w:t xml:space="preserve">), </w:t>
      </w:r>
    </w:p>
    <w:p w14:paraId="7CD7D4D8" w14:textId="77777777" w:rsidR="00AF0FE4" w:rsidRPr="00A00110" w:rsidRDefault="00AF0FE4" w:rsidP="00A00110">
      <w:pPr>
        <w:numPr>
          <w:ilvl w:val="0"/>
          <w:numId w:val="7"/>
        </w:numPr>
        <w:spacing w:before="40" w:after="40" w:line="240" w:lineRule="auto"/>
        <w:ind w:left="-284" w:firstLine="568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Virüs koruma program ayarları,</w:t>
      </w:r>
    </w:p>
    <w:p w14:paraId="7F0D528F" w14:textId="77777777" w:rsidR="00AF0FE4" w:rsidRPr="00A00110" w:rsidRDefault="00AF0FE4" w:rsidP="00A00110">
      <w:pPr>
        <w:numPr>
          <w:ilvl w:val="0"/>
          <w:numId w:val="7"/>
        </w:numPr>
        <w:spacing w:before="40" w:after="40" w:line="240" w:lineRule="auto"/>
        <w:ind w:left="-284" w:firstLine="568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İşletim sistemi güncelleme ayarları, </w:t>
      </w:r>
    </w:p>
    <w:p w14:paraId="3D252DF6" w14:textId="77777777" w:rsidR="00AF0FE4" w:rsidRPr="00A00110" w:rsidRDefault="00AF0FE4" w:rsidP="00A00110">
      <w:pPr>
        <w:numPr>
          <w:ilvl w:val="0"/>
          <w:numId w:val="7"/>
        </w:numPr>
        <w:spacing w:before="40" w:after="40" w:line="240" w:lineRule="auto"/>
        <w:ind w:left="-284" w:firstLine="568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Kişisel koruma duvarı (firewall) ayarları, </w:t>
      </w:r>
    </w:p>
    <w:p w14:paraId="56611381" w14:textId="77777777" w:rsidR="00AF0FE4" w:rsidRPr="00A00110" w:rsidRDefault="00AF0FE4" w:rsidP="00A00110">
      <w:pPr>
        <w:numPr>
          <w:ilvl w:val="0"/>
          <w:numId w:val="7"/>
        </w:numPr>
        <w:spacing w:before="40" w:after="40" w:line="240" w:lineRule="auto"/>
        <w:ind w:left="-284" w:firstLine="568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BIOS ayarları ve diğer donanımsal ve yazılım güvenlik ayarları sayılabilir. </w:t>
      </w:r>
    </w:p>
    <w:p w14:paraId="084BC5A4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Kullanıcılar teknik olarak mümkün olsa bile kişisel bilgisayarları üzerinden yeni ağ servislerini (web </w:t>
      </w:r>
    </w:p>
    <w:p w14:paraId="65360D3C" w14:textId="40AD8810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sunucusu, </w:t>
      </w:r>
      <w:r w:rsidR="00A00110" w:rsidRPr="00A00110">
        <w:rPr>
          <w:rFonts w:eastAsia="Times New Roman" w:cstheme="minorHAnsi"/>
          <w:sz w:val="24"/>
          <w:szCs w:val="24"/>
        </w:rPr>
        <w:t>veri tabanı</w:t>
      </w:r>
      <w:r w:rsidRPr="00A00110">
        <w:rPr>
          <w:rFonts w:eastAsia="Times New Roman" w:cstheme="minorHAnsi"/>
          <w:sz w:val="24"/>
          <w:szCs w:val="24"/>
        </w:rPr>
        <w:t xml:space="preserve"> sunucusu gibi)  çalıştıramazlar. </w:t>
      </w:r>
    </w:p>
    <w:p w14:paraId="6CE4BBD8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Bilgisayarları üzerinde yeni kullanıcı ve kullanıcı grubu tanımlayamaz, var olan kullanıcıların haklarını ve </w:t>
      </w:r>
    </w:p>
    <w:p w14:paraId="65A69AAD" w14:textId="5DE9C984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kullanıcı gruplarını değiştiremezler. </w:t>
      </w:r>
    </w:p>
    <w:p w14:paraId="183E9C9D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Eğer ihtiyaçları gereği konfigürasyon ve güvenlik ayarlarının değiştirilmesi gerekiyor ise Bilgi İşlem Hizmet </w:t>
      </w:r>
    </w:p>
    <w:p w14:paraId="4388BD8F" w14:textId="0C23FF1C" w:rsidR="00AF0FE4" w:rsidRPr="00A00110" w:rsidRDefault="00A00110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Sağlayıcısının</w:t>
      </w:r>
      <w:r w:rsidR="00AF0FE4" w:rsidRPr="00A00110">
        <w:rPr>
          <w:rFonts w:eastAsia="Times New Roman" w:cstheme="minorHAnsi"/>
          <w:sz w:val="24"/>
          <w:szCs w:val="24"/>
        </w:rPr>
        <w:t xml:space="preserve"> yorum ve onayına başvurulması zaruridir. </w:t>
      </w:r>
    </w:p>
    <w:p w14:paraId="01CEF803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Konfigürasyon ve güvenlik ayar değişiklikleri sadece Bilgi İşlem Hizmet Sağlayıcısı tarafından ve gerekli olan </w:t>
      </w:r>
    </w:p>
    <w:p w14:paraId="6FDCE133" w14:textId="350AFE6A" w:rsidR="00AF0FE4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süre için yapılabilir. </w:t>
      </w:r>
    </w:p>
    <w:p w14:paraId="2FC74DC1" w14:textId="77777777" w:rsidR="00781DFC" w:rsidRDefault="00781DFC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</w:p>
    <w:p w14:paraId="07B861F5" w14:textId="73E74A22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4.5.3 </w:t>
      </w:r>
      <w:r w:rsidR="00AF0FE4" w:rsidRPr="00A00110">
        <w:rPr>
          <w:rFonts w:eastAsia="Times New Roman" w:cstheme="minorHAnsi"/>
          <w:b/>
          <w:sz w:val="24"/>
          <w:szCs w:val="24"/>
        </w:rPr>
        <w:t>Ağlara ve Ağ Hizmetlerine Erişim Hakkı</w:t>
      </w:r>
    </w:p>
    <w:p w14:paraId="4792B45E" w14:textId="77777777" w:rsidR="00AF0FE4" w:rsidRP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Firmamızdaki kullanıcıların erişim yetkileri kendi birimlerinin alanı ile sınırlandırılmıştır.</w:t>
      </w:r>
    </w:p>
    <w:p w14:paraId="621E551C" w14:textId="77777777" w:rsidR="00AF0FE4" w:rsidRP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Erişim kısıtlamaları, Active Directory ile yönetilmektedir</w:t>
      </w:r>
    </w:p>
    <w:p w14:paraId="24A567BC" w14:textId="77777777" w:rsid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Erişim kısıtlamalarına ilişkin yetkilendirme çizelgeleri oluşturulmuştur, sürekliliği sağlanmaktadır ve </w:t>
      </w:r>
    </w:p>
    <w:p w14:paraId="40B400A4" w14:textId="6D45AA5B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istihdama ilişkin değişiklikler sonrasında gözden geçirilmektedir</w:t>
      </w:r>
    </w:p>
    <w:p w14:paraId="54897BE1" w14:textId="77777777" w:rsidR="00AF0FE4" w:rsidRP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Ağ üzerinden yazıcı ve benzeri olanaklara erişim Bilgi İşlem Hizmet Sağlayıcısı tarafından yapılandırılır.</w:t>
      </w:r>
    </w:p>
    <w:p w14:paraId="4A842BDF" w14:textId="77777777" w:rsid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Ağ üzerinden başka alt ağlardaki uygulamalara erişim gerektiğinde, bu erişim Bilgi İşlem Hizmet Sağlayıcısı </w:t>
      </w:r>
    </w:p>
    <w:p w14:paraId="39623A95" w14:textId="788968BE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tarafından yapılandırılır. </w:t>
      </w:r>
    </w:p>
    <w:p w14:paraId="086E49CA" w14:textId="77777777" w:rsidR="00AF0FE4" w:rsidRP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Yerel yönetici yetkileri “güçlü kullanıcı/</w:t>
      </w:r>
      <w:proofErr w:type="spellStart"/>
      <w:r w:rsidRPr="00A00110">
        <w:rPr>
          <w:rFonts w:eastAsia="Times New Roman" w:cstheme="minorHAnsi"/>
          <w:sz w:val="24"/>
          <w:szCs w:val="24"/>
        </w:rPr>
        <w:t>local</w:t>
      </w:r>
      <w:proofErr w:type="spellEnd"/>
      <w:r w:rsidRPr="00A00110">
        <w:rPr>
          <w:rFonts w:eastAsia="Times New Roman" w:cstheme="minorHAnsi"/>
          <w:sz w:val="24"/>
          <w:szCs w:val="24"/>
        </w:rPr>
        <w:t xml:space="preserve"> admin” grubu haricinde kaldırılmıştır.</w:t>
      </w:r>
    </w:p>
    <w:p w14:paraId="0A116DD4" w14:textId="77777777" w:rsidR="00AF0FE4" w:rsidRP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Güçlü kullanıcı grubuna dahil olmak yöneticinin tanımladığı süre kadardır.  </w:t>
      </w:r>
    </w:p>
    <w:p w14:paraId="03BB7252" w14:textId="77777777" w:rsid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lastRenderedPageBreak/>
        <w:t xml:space="preserve">Güçlü kullanıcı grubu hakkı için kullanıcı, önce idari amirine talepte bulunur. İdari amiri talebi uygun </w:t>
      </w:r>
    </w:p>
    <w:p w14:paraId="59AF0E45" w14:textId="4B93E4C0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bulursa Yönetici ile görüşür. </w:t>
      </w:r>
    </w:p>
    <w:p w14:paraId="0654C14C" w14:textId="0D9120B5" w:rsidR="00A00110" w:rsidRDefault="00AF0FE4" w:rsidP="00A00110">
      <w:pPr>
        <w:numPr>
          <w:ilvl w:val="0"/>
          <w:numId w:val="8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Yönetici talebi uygun bulması durumunda yardım masası üzerinden Bilgi İşlem Hizmet </w:t>
      </w:r>
      <w:r w:rsidR="00A00110" w:rsidRPr="00A00110">
        <w:rPr>
          <w:rFonts w:eastAsia="Times New Roman" w:cstheme="minorHAnsi"/>
          <w:sz w:val="24"/>
          <w:szCs w:val="24"/>
        </w:rPr>
        <w:t>Sağlayıcısına</w:t>
      </w:r>
      <w:r w:rsidRPr="00A00110">
        <w:rPr>
          <w:rFonts w:eastAsia="Times New Roman" w:cstheme="minorHAnsi"/>
          <w:sz w:val="24"/>
          <w:szCs w:val="24"/>
        </w:rPr>
        <w:t xml:space="preserve"> kayıt </w:t>
      </w:r>
    </w:p>
    <w:p w14:paraId="2BC34602" w14:textId="491D5BBA" w:rsidR="00AF0FE4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açar.</w:t>
      </w:r>
    </w:p>
    <w:p w14:paraId="1C537E28" w14:textId="77777777" w:rsidR="00A00110" w:rsidRPr="00A00110" w:rsidRDefault="00A00110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</w:p>
    <w:p w14:paraId="7D618580" w14:textId="587BA3BE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4.5.4 </w:t>
      </w:r>
      <w:r w:rsidR="00AF0FE4" w:rsidRPr="00A00110">
        <w:rPr>
          <w:rFonts w:eastAsia="Times New Roman" w:cstheme="minorHAnsi"/>
          <w:b/>
          <w:sz w:val="24"/>
          <w:szCs w:val="24"/>
        </w:rPr>
        <w:t>Doküman Erişim Hakkı</w:t>
      </w:r>
    </w:p>
    <w:p w14:paraId="070E7B2B" w14:textId="77777777" w:rsidR="00A00110" w:rsidRDefault="00AF0FE4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  <w:lang w:eastAsia="tr-TR"/>
        </w:rPr>
      </w:pPr>
      <w:r w:rsidRPr="00A00110">
        <w:rPr>
          <w:rFonts w:eastAsia="Times New Roman" w:cstheme="minorHAnsi"/>
          <w:sz w:val="24"/>
          <w:szCs w:val="24"/>
          <w:lang w:eastAsia="tr-TR"/>
        </w:rPr>
        <w:t>İnsan Kaynakları departmanından yapılan görev değişikliği bildirimine istinaden mevcut departman</w:t>
      </w:r>
    </w:p>
    <w:p w14:paraId="214B8A58" w14:textId="105E2718" w:rsidR="00AF0FE4" w:rsidRPr="00A00110" w:rsidRDefault="00AF0FE4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  <w:lang w:eastAsia="tr-TR"/>
        </w:rPr>
        <w:t>klasöründeki erişim ayarları kaldırılarak yeni departman klasörüne erişim ayarlarının yapılması</w:t>
      </w:r>
      <w:r w:rsidRPr="00A00110">
        <w:rPr>
          <w:rFonts w:eastAsia="Times New Roman" w:cstheme="minorHAnsi"/>
          <w:sz w:val="24"/>
          <w:szCs w:val="24"/>
        </w:rPr>
        <w:t xml:space="preserve"> gerekmektedir.</w:t>
      </w:r>
    </w:p>
    <w:p w14:paraId="0B973A54" w14:textId="77777777" w:rsidR="00A00110" w:rsidRDefault="00AF0FE4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  <w:lang w:eastAsia="tr-TR"/>
        </w:rPr>
      </w:pPr>
      <w:r w:rsidRPr="00A00110">
        <w:rPr>
          <w:rFonts w:eastAsia="Times New Roman" w:cstheme="minorHAnsi"/>
          <w:sz w:val="24"/>
          <w:szCs w:val="24"/>
          <w:lang w:eastAsia="tr-TR"/>
        </w:rPr>
        <w:t>Yeni personel ise insan kaynakları biriminden hangi klasöre ve klasör yetki izinleri konusunda yazılı (e--posta)</w:t>
      </w:r>
    </w:p>
    <w:p w14:paraId="5D5B1450" w14:textId="77777777" w:rsidR="00A00110" w:rsidRDefault="00AF0FE4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  <w:lang w:eastAsia="tr-TR"/>
        </w:rPr>
      </w:pPr>
      <w:r w:rsidRPr="00A00110">
        <w:rPr>
          <w:rFonts w:eastAsia="Times New Roman" w:cstheme="minorHAnsi"/>
          <w:sz w:val="24"/>
          <w:szCs w:val="24"/>
          <w:lang w:eastAsia="tr-TR"/>
        </w:rPr>
        <w:t>talep alınması gerekmektedir. Yazılı talep olmaması durumunda hiçbir erişim yetki değişiklik işlemi</w:t>
      </w:r>
    </w:p>
    <w:p w14:paraId="6A071BC5" w14:textId="3870E056" w:rsidR="00AF0FE4" w:rsidRPr="00A00110" w:rsidRDefault="00AF0FE4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  <w:lang w:eastAsia="tr-TR"/>
        </w:rPr>
        <w:t>gerçekleştirilmez.</w:t>
      </w:r>
    </w:p>
    <w:p w14:paraId="369AB965" w14:textId="77777777" w:rsidR="00A00110" w:rsidRDefault="00AF0FE4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Bilgi İşlem Hizmet Sağlayıcısı tüm bilgisayar kullanıcılarının, doküman erişim izinlerini 12 ayda en az bir kez ve</w:t>
      </w:r>
    </w:p>
    <w:p w14:paraId="2DC1518C" w14:textId="1E0811AC" w:rsidR="00AF0FE4" w:rsidRDefault="00AF0FE4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görev değişikliklerinde kontrol etmekte ve yetkilendirmekle yükümlüdür. </w:t>
      </w:r>
    </w:p>
    <w:p w14:paraId="39B90320" w14:textId="77777777" w:rsidR="00A00110" w:rsidRPr="00A00110" w:rsidRDefault="00A00110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sz w:val="24"/>
          <w:szCs w:val="24"/>
        </w:rPr>
      </w:pPr>
    </w:p>
    <w:p w14:paraId="6C6240CC" w14:textId="306F3DD9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4.5.5 </w:t>
      </w:r>
      <w:r w:rsidR="00AF0FE4" w:rsidRPr="00A00110">
        <w:rPr>
          <w:rFonts w:eastAsia="Times New Roman" w:cstheme="minorHAnsi"/>
          <w:b/>
          <w:sz w:val="24"/>
          <w:szCs w:val="24"/>
        </w:rPr>
        <w:t xml:space="preserve">Klasör Erişim İzinleri </w:t>
      </w:r>
    </w:p>
    <w:p w14:paraId="36128C4F" w14:textId="77777777" w:rsidR="00A00110" w:rsidRDefault="00AF0FE4" w:rsidP="00A00110">
      <w:pPr>
        <w:numPr>
          <w:ilvl w:val="0"/>
          <w:numId w:val="9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b/>
          <w:sz w:val="24"/>
          <w:szCs w:val="24"/>
        </w:rPr>
        <w:t>Millennium Yeni Ortak klasörüne</w:t>
      </w:r>
      <w:r w:rsidRPr="00A00110">
        <w:rPr>
          <w:rFonts w:eastAsia="Times New Roman" w:cstheme="minorHAnsi"/>
          <w:sz w:val="24"/>
          <w:szCs w:val="24"/>
        </w:rPr>
        <w:t xml:space="preserve"> sadece domain alt yapısına dahil olan kullanıcıların giriş yapacağı şekilde </w:t>
      </w:r>
    </w:p>
    <w:p w14:paraId="105CC341" w14:textId="09B9C04A" w:rsidR="00AF0FE4" w:rsidRPr="00A00110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ayarlama yapılmıştır.</w:t>
      </w:r>
    </w:p>
    <w:p w14:paraId="3453DC44" w14:textId="77777777" w:rsidR="00A00110" w:rsidRDefault="00AF0FE4" w:rsidP="00A00110">
      <w:pPr>
        <w:numPr>
          <w:ilvl w:val="0"/>
          <w:numId w:val="9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Her departman için açılan klasörlere departman kullanıcıları tam yetkili olarak, diğer departman </w:t>
      </w:r>
    </w:p>
    <w:p w14:paraId="51BB52E1" w14:textId="009D79BC" w:rsidR="00AF0FE4" w:rsidRDefault="00AF0FE4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klasörlerine erişim izinleri yönetici onayına bağlı olarak yapılmaktadır.</w:t>
      </w:r>
    </w:p>
    <w:p w14:paraId="00F832E8" w14:textId="77777777" w:rsidR="00A00110" w:rsidRPr="00A00110" w:rsidRDefault="00A00110" w:rsidP="00A00110">
      <w:pPr>
        <w:spacing w:before="40" w:after="40" w:line="240" w:lineRule="auto"/>
        <w:ind w:left="-284" w:firstLine="284"/>
        <w:jc w:val="both"/>
        <w:rPr>
          <w:rFonts w:eastAsia="Times New Roman" w:cstheme="minorHAnsi"/>
          <w:sz w:val="24"/>
          <w:szCs w:val="24"/>
        </w:rPr>
      </w:pPr>
    </w:p>
    <w:p w14:paraId="1A675968" w14:textId="6519E28D" w:rsidR="00AF0FE4" w:rsidRPr="00A00110" w:rsidRDefault="00781DFC" w:rsidP="00AF0FE4">
      <w:pPr>
        <w:spacing w:before="40" w:after="40" w:line="240" w:lineRule="auto"/>
        <w:ind w:left="-284" w:hanging="142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4.5.6 </w:t>
      </w:r>
      <w:r w:rsidR="00AF0FE4" w:rsidRPr="00A00110">
        <w:rPr>
          <w:rFonts w:eastAsia="Times New Roman" w:cstheme="minorHAnsi"/>
          <w:b/>
          <w:sz w:val="24"/>
          <w:szCs w:val="24"/>
        </w:rPr>
        <w:t>Cihaz Kullanımı</w:t>
      </w:r>
    </w:p>
    <w:p w14:paraId="552D4D76" w14:textId="77777777" w:rsid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Kullanıcı hakları kapsamında tüm kullanıcıların USB portları (harici diskler) cihazları pasiftir. İhtiyaç olması </w:t>
      </w:r>
    </w:p>
    <w:p w14:paraId="09DDB231" w14:textId="4CC5A3E4" w:rsidR="00AF0FE4" w:rsidRPr="00A00110" w:rsidRDefault="00AF0FE4" w:rsidP="00A00110">
      <w:pPr>
        <w:spacing w:before="40" w:after="40" w:line="240" w:lineRule="auto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 xml:space="preserve">durumunda ilgili yöneticinin onayı ile Bilgi İşlem Hizmet Sağlayıcısı tarafından süreli ve sınırlı sayıda yetkilendirme yapılmaktadır. </w:t>
      </w:r>
    </w:p>
    <w:p w14:paraId="1909B940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Kullanılması zorunlu ise Ayrıcalık yönetimine göre kullanım hakkı verilir. Sorumluluk kullanıcıya aittir.</w:t>
      </w:r>
    </w:p>
    <w:p w14:paraId="25148F9D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Danışmanlar, müşteriler, ziyaretçiler kurum ağı içine alınmazlar.</w:t>
      </w:r>
    </w:p>
    <w:p w14:paraId="20D638D4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Hizmet sağlayıcıların cihazlarını kullanmaları izne tabi olup, ayrıcalık yönetimi uygulanır.</w:t>
      </w:r>
    </w:p>
    <w:p w14:paraId="554ED8BC" w14:textId="77777777" w:rsidR="00AF0FE4" w:rsidRPr="00A00110" w:rsidRDefault="00AF0FE4" w:rsidP="00A00110">
      <w:pPr>
        <w:numPr>
          <w:ilvl w:val="0"/>
          <w:numId w:val="6"/>
        </w:numPr>
        <w:spacing w:before="40" w:after="40" w:line="240" w:lineRule="auto"/>
        <w:ind w:left="-284" w:firstLine="0"/>
        <w:jc w:val="both"/>
        <w:rPr>
          <w:rFonts w:eastAsia="Times New Roman" w:cstheme="minorHAnsi"/>
          <w:sz w:val="24"/>
          <w:szCs w:val="24"/>
        </w:rPr>
      </w:pPr>
      <w:r w:rsidRPr="00A00110">
        <w:rPr>
          <w:rFonts w:eastAsia="Times New Roman" w:cstheme="minorHAnsi"/>
          <w:sz w:val="24"/>
          <w:szCs w:val="24"/>
        </w:rPr>
        <w:t>Etki alanı üzerinden “cihaz tanılama poliçesi” etkindir. Bağlanan her cihazın günlüğü tutulur.</w:t>
      </w:r>
    </w:p>
    <w:p w14:paraId="2DB5DD71" w14:textId="4CDD7538" w:rsidR="006C136D" w:rsidRPr="006C136D" w:rsidRDefault="006C136D" w:rsidP="006C136D">
      <w:pPr>
        <w:spacing w:before="100" w:beforeAutospacing="1" w:after="100" w:afterAutospacing="1" w:line="240" w:lineRule="auto"/>
        <w:ind w:left="-426" w:right="-426" w:firstLine="426"/>
        <w:jc w:val="both"/>
        <w:rPr>
          <w:rFonts w:ascii="Arial" w:hAnsi="Arial" w:cs="Arial"/>
          <w:color w:val="282828"/>
          <w:spacing w:val="3"/>
          <w:sz w:val="21"/>
          <w:szCs w:val="21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4"/>
      </w:tblGrid>
      <w:tr w:rsidR="00C04A59" w14:paraId="461E16D8" w14:textId="77777777" w:rsidTr="00C04A59">
        <w:trPr>
          <w:trHeight w:val="1543"/>
        </w:trPr>
        <w:tc>
          <w:tcPr>
            <w:tcW w:w="8984" w:type="dxa"/>
          </w:tcPr>
          <w:p w14:paraId="35E8CC11" w14:textId="77777777" w:rsidR="006C136D" w:rsidRDefault="006C136D" w:rsidP="00C04A59">
            <w:pPr>
              <w:spacing w:line="360" w:lineRule="auto"/>
              <w:jc w:val="right"/>
              <w:rPr>
                <w:rStyle w:val="Gl"/>
                <w:rFonts w:ascii="Tahoma" w:hAnsi="Tahoma" w:cs="Tahoma"/>
              </w:rPr>
            </w:pPr>
          </w:p>
          <w:p w14:paraId="0898032A" w14:textId="64CBA308" w:rsidR="00C04A59" w:rsidRDefault="00B5172B" w:rsidP="00C04A59">
            <w:pPr>
              <w:spacing w:line="360" w:lineRule="auto"/>
              <w:jc w:val="right"/>
              <w:rPr>
                <w:rStyle w:val="Gl"/>
                <w:rFonts w:ascii="Tahoma" w:hAnsi="Tahoma" w:cs="Tahoma"/>
              </w:rPr>
            </w:pPr>
            <w:r>
              <w:rPr>
                <w:rStyle w:val="Gl"/>
                <w:rFonts w:ascii="Tahoma" w:hAnsi="Tahoma" w:cs="Tahoma"/>
              </w:rPr>
              <w:t>SAN METAL SAN. VE TİC. A.Ş.</w:t>
            </w:r>
          </w:p>
          <w:p w14:paraId="4ABE1BA7" w14:textId="00B2F6D6" w:rsidR="00C04A59" w:rsidRPr="00C04A59" w:rsidRDefault="00AC2B8C" w:rsidP="00AC2B8C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color w:val="000000"/>
              </w:rPr>
              <w:t xml:space="preserve">                                                                                </w:t>
            </w:r>
            <w:r w:rsidR="006618D4">
              <w:rPr>
                <w:rFonts w:ascii="Tahoma" w:hAnsi="Tahoma" w:cs="Tahoma"/>
                <w:b/>
                <w:color w:val="000000"/>
              </w:rPr>
              <w:t xml:space="preserve">  </w:t>
            </w:r>
            <w:r>
              <w:rPr>
                <w:rFonts w:ascii="Tahoma" w:hAnsi="Tahoma" w:cs="Tahoma"/>
                <w:b/>
                <w:color w:val="000000"/>
              </w:rPr>
              <w:t xml:space="preserve">   </w:t>
            </w:r>
            <w:r w:rsidR="003260FA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B5172B">
              <w:rPr>
                <w:rFonts w:ascii="Tahoma" w:hAnsi="Tahoma" w:cs="Tahoma"/>
                <w:b/>
                <w:color w:val="000000"/>
              </w:rPr>
              <w:t>ERDOĞAN KALAY</w:t>
            </w:r>
            <w:r w:rsidR="00C04A59">
              <w:rPr>
                <w:rFonts w:ascii="Tahoma" w:hAnsi="Tahoma" w:cs="Tahoma"/>
                <w:b/>
                <w:color w:val="000000"/>
              </w:rPr>
              <w:br/>
            </w:r>
            <w:r>
              <w:rPr>
                <w:rFonts w:ascii="Tahoma" w:hAnsi="Tahoma" w:cs="Tahoma"/>
                <w:b/>
                <w:color w:val="000000"/>
              </w:rPr>
              <w:t xml:space="preserve">                                                                              </w:t>
            </w:r>
            <w:r w:rsidR="007765E3">
              <w:rPr>
                <w:rFonts w:ascii="Tahoma" w:hAnsi="Tahoma" w:cs="Tahoma"/>
                <w:b/>
                <w:color w:val="000000"/>
              </w:rPr>
              <w:t xml:space="preserve">   </w:t>
            </w:r>
            <w:r w:rsidR="006618D4">
              <w:rPr>
                <w:rFonts w:ascii="Tahoma" w:hAnsi="Tahoma" w:cs="Tahoma"/>
                <w:b/>
                <w:color w:val="000000"/>
              </w:rPr>
              <w:t xml:space="preserve">  </w:t>
            </w:r>
            <w:r>
              <w:rPr>
                <w:rFonts w:ascii="Tahoma" w:hAnsi="Tahoma" w:cs="Tahoma"/>
                <w:b/>
                <w:color w:val="000000"/>
              </w:rPr>
              <w:t xml:space="preserve">  </w:t>
            </w:r>
            <w:r w:rsidR="003260FA">
              <w:rPr>
                <w:rFonts w:ascii="Tahoma" w:hAnsi="Tahoma" w:cs="Tahoma"/>
                <w:b/>
                <w:color w:val="000000"/>
              </w:rPr>
              <w:t xml:space="preserve"> </w:t>
            </w:r>
            <w:r w:rsidR="00C04A59" w:rsidRPr="00C04A59">
              <w:rPr>
                <w:rFonts w:ascii="Tahoma" w:hAnsi="Tahoma" w:cs="Tahoma"/>
                <w:b/>
                <w:color w:val="000000"/>
              </w:rPr>
              <w:t xml:space="preserve">Genel </w:t>
            </w:r>
            <w:r w:rsidR="007765E3">
              <w:rPr>
                <w:rFonts w:ascii="Tahoma" w:hAnsi="Tahoma" w:cs="Tahoma"/>
                <w:b/>
                <w:color w:val="000000"/>
              </w:rPr>
              <w:t>Koordinatör</w:t>
            </w:r>
          </w:p>
          <w:p w14:paraId="7A37B4C0" w14:textId="77777777" w:rsidR="00C04A59" w:rsidRDefault="00C04A59" w:rsidP="005F368B">
            <w:pPr>
              <w:spacing w:line="360" w:lineRule="auto"/>
              <w:jc w:val="right"/>
              <w:rPr>
                <w:rStyle w:val="Gl"/>
                <w:rFonts w:ascii="Tahoma" w:hAnsi="Tahoma" w:cs="Tahoma"/>
                <w:b w:val="0"/>
              </w:rPr>
            </w:pPr>
          </w:p>
        </w:tc>
      </w:tr>
    </w:tbl>
    <w:p w14:paraId="0B5F484B" w14:textId="77777777" w:rsidR="008345E4" w:rsidRPr="00C04A59" w:rsidRDefault="008345E4" w:rsidP="00B56FFC">
      <w:pPr>
        <w:rPr>
          <w:rFonts w:ascii="Tahoma" w:hAnsi="Tahoma" w:cs="Tahoma"/>
        </w:rPr>
      </w:pPr>
    </w:p>
    <w:sectPr w:rsidR="008345E4" w:rsidRPr="00C04A59" w:rsidSect="00A00110">
      <w:headerReference w:type="default" r:id="rId7"/>
      <w:pgSz w:w="11906" w:h="16838"/>
      <w:pgMar w:top="1417" w:right="707" w:bottom="709" w:left="993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F0F8B" w14:textId="77777777" w:rsidR="00B510BC" w:rsidRDefault="00B510BC" w:rsidP="008345E4">
      <w:pPr>
        <w:spacing w:after="0" w:line="240" w:lineRule="auto"/>
      </w:pPr>
      <w:r>
        <w:separator/>
      </w:r>
    </w:p>
  </w:endnote>
  <w:endnote w:type="continuationSeparator" w:id="0">
    <w:p w14:paraId="13131451" w14:textId="77777777" w:rsidR="00B510BC" w:rsidRDefault="00B510BC" w:rsidP="0083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3B00" w14:textId="77777777" w:rsidR="00B510BC" w:rsidRDefault="00B510BC" w:rsidP="008345E4">
      <w:pPr>
        <w:spacing w:after="0" w:line="240" w:lineRule="auto"/>
      </w:pPr>
      <w:r>
        <w:separator/>
      </w:r>
    </w:p>
  </w:footnote>
  <w:footnote w:type="continuationSeparator" w:id="0">
    <w:p w14:paraId="3A51108F" w14:textId="77777777" w:rsidR="00B510BC" w:rsidRDefault="00B510BC" w:rsidP="00834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0"/>
      <w:gridCol w:w="5145"/>
      <w:gridCol w:w="1587"/>
      <w:gridCol w:w="1384"/>
    </w:tblGrid>
    <w:tr w:rsidR="001B45E4" w14:paraId="737F9F0C" w14:textId="77777777" w:rsidTr="001B45E4">
      <w:trPr>
        <w:trHeight w:val="200"/>
        <w:jc w:val="center"/>
      </w:trPr>
      <w:tc>
        <w:tcPr>
          <w:tcW w:w="2090" w:type="dxa"/>
          <w:vMerge w:val="restart"/>
          <w:shd w:val="clear" w:color="auto" w:fill="auto"/>
          <w:vAlign w:val="center"/>
        </w:tcPr>
        <w:p w14:paraId="48C3B506" w14:textId="6F83B41D" w:rsidR="001B45E4" w:rsidRPr="00904BE9" w:rsidRDefault="001B45E4" w:rsidP="001B45E4">
          <w:pPr>
            <w:jc w:val="center"/>
            <w:rPr>
              <w:rFonts w:ascii="Calibri" w:eastAsia="Calibri" w:hAnsi="Calibri"/>
              <w:b/>
              <w:color w:val="000000"/>
              <w:sz w:val="32"/>
              <w:szCs w:val="32"/>
            </w:rPr>
          </w:pPr>
          <w:r>
            <w:rPr>
              <w:noProof/>
              <w:color w:val="1F497D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11B6B3D3" wp14:editId="070099CF">
                <wp:simplePos x="0" y="0"/>
                <wp:positionH relativeFrom="column">
                  <wp:posOffset>168275</wp:posOffset>
                </wp:positionH>
                <wp:positionV relativeFrom="paragraph">
                  <wp:posOffset>-19685</wp:posOffset>
                </wp:positionV>
                <wp:extent cx="877570" cy="1097280"/>
                <wp:effectExtent l="0" t="0" r="0" b="7620"/>
                <wp:wrapNone/>
                <wp:docPr id="1178217444" name="Resim 11782174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757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5" w:type="dxa"/>
          <w:vMerge w:val="restart"/>
          <w:shd w:val="clear" w:color="auto" w:fill="auto"/>
          <w:vAlign w:val="center"/>
        </w:tcPr>
        <w:p w14:paraId="23F8C16E" w14:textId="6368FF3C" w:rsidR="001B45E4" w:rsidRPr="006F707E" w:rsidRDefault="00AF0FE4" w:rsidP="001B45E4">
          <w:pPr>
            <w:pBdr>
              <w:bottom w:val="single" w:sz="6" w:space="11" w:color="EEEEEE"/>
            </w:pBdr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bCs/>
              <w:color w:val="333333"/>
              <w:kern w:val="36"/>
              <w:sz w:val="48"/>
              <w:szCs w:val="48"/>
              <w:lang w:eastAsia="tr-TR"/>
            </w:rPr>
          </w:pPr>
          <w:r w:rsidRPr="00D7573F">
            <w:rPr>
              <w:rFonts w:ascii="Calibri" w:eastAsia="Calibri" w:hAnsi="Calibri"/>
              <w:b/>
              <w:color w:val="000000"/>
              <w:sz w:val="32"/>
              <w:szCs w:val="32"/>
            </w:rPr>
            <w:t>AYRICALIK VE KULLANICI HAKLARININ YÖNETİMİ POLİTİKASI</w:t>
          </w:r>
        </w:p>
      </w:tc>
      <w:tc>
        <w:tcPr>
          <w:tcW w:w="1587" w:type="dxa"/>
          <w:shd w:val="clear" w:color="auto" w:fill="auto"/>
        </w:tcPr>
        <w:p w14:paraId="192151C2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Dokuman No</w:t>
          </w:r>
        </w:p>
      </w:tc>
      <w:tc>
        <w:tcPr>
          <w:tcW w:w="1384" w:type="dxa"/>
          <w:shd w:val="clear" w:color="auto" w:fill="auto"/>
        </w:tcPr>
        <w:p w14:paraId="2E4A4D2E" w14:textId="706E9E57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POL-12</w:t>
          </w:r>
        </w:p>
      </w:tc>
    </w:tr>
    <w:tr w:rsidR="001B45E4" w14:paraId="3059C0A2" w14:textId="77777777" w:rsidTr="001B45E4">
      <w:trPr>
        <w:trHeight w:val="216"/>
        <w:jc w:val="center"/>
      </w:trPr>
      <w:tc>
        <w:tcPr>
          <w:tcW w:w="2090" w:type="dxa"/>
          <w:vMerge/>
          <w:shd w:val="clear" w:color="auto" w:fill="auto"/>
        </w:tcPr>
        <w:p w14:paraId="02057830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26E08169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0DD166ED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color w:val="000000"/>
              <w:sz w:val="20"/>
              <w:szCs w:val="20"/>
            </w:rPr>
            <w:t>Yayım Tarihi</w:t>
          </w:r>
        </w:p>
      </w:tc>
      <w:tc>
        <w:tcPr>
          <w:tcW w:w="1384" w:type="dxa"/>
          <w:shd w:val="clear" w:color="auto" w:fill="auto"/>
        </w:tcPr>
        <w:p w14:paraId="35664B0B" w14:textId="48F5B4BC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12.06.2023</w:t>
          </w:r>
        </w:p>
      </w:tc>
    </w:tr>
    <w:tr w:rsidR="001B45E4" w14:paraId="4BEA58A3" w14:textId="77777777" w:rsidTr="001B45E4">
      <w:trPr>
        <w:trHeight w:val="209"/>
        <w:jc w:val="center"/>
      </w:trPr>
      <w:tc>
        <w:tcPr>
          <w:tcW w:w="2090" w:type="dxa"/>
          <w:vMerge/>
          <w:shd w:val="clear" w:color="auto" w:fill="auto"/>
        </w:tcPr>
        <w:p w14:paraId="7E3FE64F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74734E45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068EAABA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Rev. No</w:t>
          </w:r>
        </w:p>
      </w:tc>
      <w:tc>
        <w:tcPr>
          <w:tcW w:w="1384" w:type="dxa"/>
          <w:shd w:val="clear" w:color="auto" w:fill="auto"/>
        </w:tcPr>
        <w:p w14:paraId="2A384636" w14:textId="508AFDBD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0</w:t>
          </w:r>
        </w:p>
      </w:tc>
    </w:tr>
    <w:tr w:rsidR="001B45E4" w14:paraId="7A294B9D" w14:textId="77777777" w:rsidTr="001B45E4">
      <w:trPr>
        <w:trHeight w:val="44"/>
        <w:jc w:val="center"/>
      </w:trPr>
      <w:tc>
        <w:tcPr>
          <w:tcW w:w="2090" w:type="dxa"/>
          <w:vMerge/>
          <w:shd w:val="clear" w:color="auto" w:fill="auto"/>
        </w:tcPr>
        <w:p w14:paraId="785748F1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5145" w:type="dxa"/>
          <w:vMerge/>
          <w:shd w:val="clear" w:color="auto" w:fill="auto"/>
        </w:tcPr>
        <w:p w14:paraId="47963CB0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</w:p>
      </w:tc>
      <w:tc>
        <w:tcPr>
          <w:tcW w:w="1587" w:type="dxa"/>
          <w:shd w:val="clear" w:color="auto" w:fill="auto"/>
        </w:tcPr>
        <w:p w14:paraId="69A2FE95" w14:textId="77777777" w:rsidR="001B45E4" w:rsidRPr="00904BE9" w:rsidRDefault="001B45E4" w:rsidP="001B45E4">
          <w:pPr>
            <w:rPr>
              <w:rFonts w:ascii="Calibri" w:eastAsia="Calibri" w:hAnsi="Calibri"/>
              <w:color w:val="000000"/>
              <w:sz w:val="20"/>
              <w:szCs w:val="20"/>
            </w:rPr>
          </w:pPr>
          <w:r w:rsidRPr="00904BE9">
            <w:rPr>
              <w:rFonts w:ascii="Calibri" w:eastAsia="Calibri" w:hAnsi="Calibri"/>
              <w:color w:val="000000"/>
              <w:sz w:val="20"/>
              <w:szCs w:val="20"/>
            </w:rPr>
            <w:t>Rev. Tarihi</w:t>
          </w:r>
        </w:p>
      </w:tc>
      <w:tc>
        <w:tcPr>
          <w:tcW w:w="1384" w:type="dxa"/>
          <w:shd w:val="clear" w:color="auto" w:fill="auto"/>
        </w:tcPr>
        <w:p w14:paraId="2D0D8162" w14:textId="10346BA3" w:rsidR="001B45E4" w:rsidRPr="00904BE9" w:rsidRDefault="00AF0FE4" w:rsidP="001B45E4">
          <w:pPr>
            <w:rPr>
              <w:rFonts w:ascii="Calibri" w:eastAsia="Calibri" w:hAnsi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/>
              <w:b/>
              <w:color w:val="000000"/>
              <w:sz w:val="20"/>
              <w:szCs w:val="20"/>
            </w:rPr>
            <w:t>-</w:t>
          </w:r>
        </w:p>
      </w:tc>
    </w:tr>
  </w:tbl>
  <w:p w14:paraId="1D46BD06" w14:textId="77777777" w:rsidR="008911A8" w:rsidRDefault="008911A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BF5"/>
    <w:multiLevelType w:val="hybridMultilevel"/>
    <w:tmpl w:val="EEE2E7EC"/>
    <w:lvl w:ilvl="0" w:tplc="23FA9378">
      <w:start w:val="1"/>
      <w:numFmt w:val="bullet"/>
      <w:lvlText w:val="▪"/>
      <w:lvlJc w:val="left"/>
      <w:pPr>
        <w:ind w:left="768" w:hanging="360"/>
      </w:pPr>
      <w:rPr>
        <w:rFonts w:ascii="Arial" w:hAnsi="Aria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207726"/>
    <w:multiLevelType w:val="hybridMultilevel"/>
    <w:tmpl w:val="64EC2B02"/>
    <w:lvl w:ilvl="0" w:tplc="2820CC3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040819"/>
    <w:multiLevelType w:val="hybridMultilevel"/>
    <w:tmpl w:val="9BAEF882"/>
    <w:lvl w:ilvl="0" w:tplc="041F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31973D8F"/>
    <w:multiLevelType w:val="hybridMultilevel"/>
    <w:tmpl w:val="861C5C9E"/>
    <w:lvl w:ilvl="0" w:tplc="041F0001">
      <w:start w:val="1"/>
      <w:numFmt w:val="bullet"/>
      <w:lvlText w:val=""/>
      <w:lvlJc w:val="left"/>
      <w:pPr>
        <w:ind w:left="256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2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26" w:hanging="360"/>
      </w:pPr>
      <w:rPr>
        <w:rFonts w:ascii="Wingdings" w:hAnsi="Wingdings" w:hint="default"/>
      </w:rPr>
    </w:lvl>
  </w:abstractNum>
  <w:abstractNum w:abstractNumId="4" w15:restartNumberingAfterBreak="0">
    <w:nsid w:val="46CB22CB"/>
    <w:multiLevelType w:val="hybridMultilevel"/>
    <w:tmpl w:val="107A8BBA"/>
    <w:lvl w:ilvl="0" w:tplc="041F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4DB55383"/>
    <w:multiLevelType w:val="hybridMultilevel"/>
    <w:tmpl w:val="A1C22562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283857"/>
    <w:multiLevelType w:val="hybridMultilevel"/>
    <w:tmpl w:val="626EB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61330"/>
    <w:multiLevelType w:val="hybridMultilevel"/>
    <w:tmpl w:val="7E02B212"/>
    <w:lvl w:ilvl="0" w:tplc="041F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55E339AD"/>
    <w:multiLevelType w:val="hybridMultilevel"/>
    <w:tmpl w:val="C982F60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F30B5E"/>
    <w:multiLevelType w:val="hybridMultilevel"/>
    <w:tmpl w:val="2F125038"/>
    <w:lvl w:ilvl="0" w:tplc="0AD01C3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2038314002">
    <w:abstractNumId w:val="0"/>
  </w:num>
  <w:num w:numId="2" w16cid:durableId="719013034">
    <w:abstractNumId w:val="9"/>
  </w:num>
  <w:num w:numId="3" w16cid:durableId="869301960">
    <w:abstractNumId w:val="6"/>
  </w:num>
  <w:num w:numId="4" w16cid:durableId="372928975">
    <w:abstractNumId w:val="4"/>
  </w:num>
  <w:num w:numId="5" w16cid:durableId="2092238532">
    <w:abstractNumId w:val="2"/>
  </w:num>
  <w:num w:numId="6" w16cid:durableId="135991742">
    <w:abstractNumId w:val="3"/>
  </w:num>
  <w:num w:numId="7" w16cid:durableId="951741713">
    <w:abstractNumId w:val="5"/>
  </w:num>
  <w:num w:numId="8" w16cid:durableId="1004627974">
    <w:abstractNumId w:val="7"/>
  </w:num>
  <w:num w:numId="9" w16cid:durableId="1966040085">
    <w:abstractNumId w:val="8"/>
  </w:num>
  <w:num w:numId="10" w16cid:durableId="1835680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5E4"/>
    <w:rsid w:val="00000FC1"/>
    <w:rsid w:val="0007328E"/>
    <w:rsid w:val="000A0DD7"/>
    <w:rsid w:val="001B45E4"/>
    <w:rsid w:val="001D45C2"/>
    <w:rsid w:val="00214080"/>
    <w:rsid w:val="002F0C77"/>
    <w:rsid w:val="00314D7E"/>
    <w:rsid w:val="003260FA"/>
    <w:rsid w:val="003337BA"/>
    <w:rsid w:val="00375938"/>
    <w:rsid w:val="003D2F0F"/>
    <w:rsid w:val="004432B1"/>
    <w:rsid w:val="00590E22"/>
    <w:rsid w:val="005F368B"/>
    <w:rsid w:val="006618D4"/>
    <w:rsid w:val="0067664C"/>
    <w:rsid w:val="006A42F7"/>
    <w:rsid w:val="006C136D"/>
    <w:rsid w:val="006C616E"/>
    <w:rsid w:val="006F707E"/>
    <w:rsid w:val="007765E3"/>
    <w:rsid w:val="00781DFC"/>
    <w:rsid w:val="007A2ED9"/>
    <w:rsid w:val="007B6989"/>
    <w:rsid w:val="007D56D4"/>
    <w:rsid w:val="008345E4"/>
    <w:rsid w:val="00880853"/>
    <w:rsid w:val="008911A8"/>
    <w:rsid w:val="008C5B8C"/>
    <w:rsid w:val="008C6BCE"/>
    <w:rsid w:val="009410C3"/>
    <w:rsid w:val="009F1082"/>
    <w:rsid w:val="009F6A80"/>
    <w:rsid w:val="00A00110"/>
    <w:rsid w:val="00A64557"/>
    <w:rsid w:val="00A96D19"/>
    <w:rsid w:val="00AB3AEA"/>
    <w:rsid w:val="00AC2B8C"/>
    <w:rsid w:val="00AE26D6"/>
    <w:rsid w:val="00AF0FE4"/>
    <w:rsid w:val="00B510BC"/>
    <w:rsid w:val="00B5172B"/>
    <w:rsid w:val="00B56FFC"/>
    <w:rsid w:val="00C04A59"/>
    <w:rsid w:val="00C52448"/>
    <w:rsid w:val="00C57C2C"/>
    <w:rsid w:val="00D0349F"/>
    <w:rsid w:val="00D07943"/>
    <w:rsid w:val="00D21A80"/>
    <w:rsid w:val="00DF394A"/>
    <w:rsid w:val="00DF5C03"/>
    <w:rsid w:val="00EF3944"/>
    <w:rsid w:val="00F15640"/>
    <w:rsid w:val="00F27AEE"/>
    <w:rsid w:val="00F74124"/>
    <w:rsid w:val="00FD5C4E"/>
    <w:rsid w:val="00FF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EE6A2"/>
  <w15:chartTrackingRefBased/>
  <w15:docId w15:val="{35B7BE78-4F08-4C3C-B624-979741978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07E"/>
  </w:style>
  <w:style w:type="paragraph" w:styleId="Balk1">
    <w:name w:val="heading 1"/>
    <w:basedOn w:val="Normal"/>
    <w:link w:val="Balk1Char"/>
    <w:uiPriority w:val="9"/>
    <w:qFormat/>
    <w:rsid w:val="006F70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45E4"/>
  </w:style>
  <w:style w:type="paragraph" w:styleId="AltBilgi">
    <w:name w:val="footer"/>
    <w:basedOn w:val="Normal"/>
    <w:link w:val="AltBilgiChar"/>
    <w:uiPriority w:val="99"/>
    <w:unhideWhenUsed/>
    <w:rsid w:val="008345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45E4"/>
  </w:style>
  <w:style w:type="paragraph" w:styleId="BalonMetni">
    <w:name w:val="Balloon Text"/>
    <w:basedOn w:val="Normal"/>
    <w:link w:val="BalonMetniChar"/>
    <w:uiPriority w:val="99"/>
    <w:semiHidden/>
    <w:unhideWhenUsed/>
    <w:rsid w:val="00880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0853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5F368B"/>
    <w:rPr>
      <w:b/>
      <w:bCs/>
    </w:rPr>
  </w:style>
  <w:style w:type="table" w:styleId="TabloKlavuzu">
    <w:name w:val="Table Grid"/>
    <w:basedOn w:val="NormalTablo"/>
    <w:uiPriority w:val="39"/>
    <w:rsid w:val="00C0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27AE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F707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F7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6F594.FA64E7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 Vural</dc:creator>
  <cp:keywords/>
  <dc:description/>
  <cp:lastModifiedBy>Umut Günbattı</cp:lastModifiedBy>
  <cp:revision>10</cp:revision>
  <cp:lastPrinted>2023-06-22T09:00:00Z</cp:lastPrinted>
  <dcterms:created xsi:type="dcterms:W3CDTF">2022-03-22T08:20:00Z</dcterms:created>
  <dcterms:modified xsi:type="dcterms:W3CDTF">2024-01-26T08:11:00Z</dcterms:modified>
  <cp:category/>
</cp:coreProperties>
</file>